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522"/>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mc:AlternateContent>
          <mc:Choice Requires="wpg">
            <w:drawing>
              <wp:inline xmlns:wp="http://schemas.openxmlformats.org/drawingml/2006/wordprocessingDrawing" distT="0" distB="0" distL="0" distR="0">
                <wp:extent cx="2520315" cy="1723390"/>
                <wp:effectExtent l="0" t="0" r="13335" b="1016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0"/>
                        <a:stretch/>
                      </pic:blipFill>
                      <pic:spPr bwMode="auto">
                        <a:xfrm>
                          <a:off x="0" y="0"/>
                          <a:ext cx="2520315" cy="172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8.4pt;height:135.7pt;mso-wrap-distance-left:0.0pt;mso-wrap-distance-top:0.0pt;mso-wrap-distance-right:0.0pt;mso-wrap-distance-bottom:0.0pt;" stroked="f">
                <v:path textboxrect="0,0,0,0"/>
                <v:imagedata r:id="rId20" o:title=""/>
              </v:shape>
            </w:pict>
          </mc:Fallback>
        </mc:AlternateContent>
      </w:r>
      <w:r/>
    </w:p>
    <w:p>
      <w:pPr>
        <w:ind w:firstLine="522"/>
        <w:jc w:val="cente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jc w:val="center"/>
        <w:spacing w:line="360" w:lineRule="auto"/>
        <w:rPr>
          <w:rFonts w:hint="eastAsia" w:asciiTheme="minorEastAsia" w:hAnsiTheme="minorEastAsia" w:eastAsiaTheme="minorEastAsia" w:cstheme="minorEastAsia"/>
          <w:b/>
          <w:bCs/>
          <w:color w:val="auto"/>
          <w:sz w:val="60"/>
          <w:szCs w:val="60"/>
          <w:highlight w:val="none"/>
        </w:rPr>
      </w:pPr>
      <w:r/>
      <w:bookmarkStart w:id="0" w:name="_Toc19617"/>
      <w:r>
        <w:rPr>
          <w:rFonts w:hint="eastAsia" w:asciiTheme="minorEastAsia" w:hAnsiTheme="minorEastAsia" w:eastAsiaTheme="minorEastAsia" w:cstheme="minorEastAsia"/>
          <w:b/>
          <w:bCs/>
          <w:color w:val="auto"/>
          <w:sz w:val="60"/>
          <w:szCs w:val="60"/>
          <w:highlight w:val="none"/>
        </w:rPr>
        <w:t xml:space="preserve">昆山市政府采购</w:t>
      </w:r>
      <w:bookmarkEnd w:id="0"/>
      <w:r/>
      <w:r/>
    </w:p>
    <w:p>
      <w:pPr>
        <w:jc w:val="center"/>
        <w:spacing w:line="360" w:lineRule="auto"/>
        <w:rPr>
          <w:rFonts w:hint="eastAsia" w:asciiTheme="minorEastAsia" w:hAnsiTheme="minorEastAsia" w:eastAsiaTheme="minorEastAsia" w:cstheme="minorEastAsia"/>
          <w:b/>
          <w:bCs/>
          <w:color w:val="auto"/>
          <w:sz w:val="44"/>
          <w:szCs w:val="44"/>
          <w:highlight w:val="none"/>
        </w:rPr>
      </w:pPr>
      <w:r>
        <w:rPr>
          <w:rFonts w:hint="eastAsia" w:asciiTheme="minorEastAsia" w:hAnsiTheme="minorEastAsia" w:eastAsiaTheme="minorEastAsia" w:cstheme="minorEastAsia"/>
          <w:b/>
          <w:bCs/>
          <w:color w:val="auto"/>
          <w:sz w:val="60"/>
          <w:szCs w:val="60"/>
          <w:highlight w:val="none"/>
        </w:rPr>
        <w:t xml:space="preserve">公开招标文件</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2240"/>
        <w:jc w:val="left"/>
        <w:spacing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项目编号：</w:t>
      </w:r>
      <w:r>
        <w:rPr>
          <w:rFonts w:hint="eastAsia" w:asciiTheme="minorEastAsia" w:hAnsiTheme="minorEastAsia" w:eastAsiaTheme="minorEastAsia" w:cstheme="minorEastAsia"/>
          <w:color w:val="auto"/>
          <w:sz w:val="32"/>
          <w:szCs w:val="32"/>
          <w:highlight w:val="none"/>
          <w:lang w:eastAsia="zh-CN"/>
        </w:rPr>
        <w:t xml:space="preserve">JSZC-320583-SZYE-G2026-0021    </w:t>
      </w:r>
      <w:r/>
    </w:p>
    <w:p>
      <w:pPr>
        <w:ind w:left="3834" w:hanging="1600"/>
        <w:jc w:val="left"/>
        <w:spacing w:line="360" w:lineRule="auto"/>
        <w:rPr>
          <w:rFonts w:hint="eastAsia" w:asciiTheme="minorEastAsia" w:hAnsiTheme="minorEastAsia" w:eastAsiaTheme="minorEastAsia" w:cstheme="minorEastAsia"/>
          <w:color w:val="auto"/>
          <w:sz w:val="32"/>
          <w:szCs w:val="32"/>
          <w:highlight w:val="none"/>
          <w:lang w:eastAsia="zh-CN"/>
        </w:rPr>
      </w:pPr>
      <w:r>
        <w:rPr>
          <w:rFonts w:hint="eastAsia" w:asciiTheme="minorEastAsia" w:hAnsiTheme="minorEastAsia" w:eastAsiaTheme="minorEastAsia" w:cstheme="minorEastAsia"/>
          <w:color w:val="auto"/>
          <w:sz w:val="32"/>
          <w:szCs w:val="32"/>
          <w:highlight w:val="none"/>
        </w:rPr>
        <w:t xml:space="preserve">采购项目：</w:t>
      </w:r>
      <w:r>
        <w:rPr>
          <w:rFonts w:hint="eastAsia" w:asciiTheme="minorEastAsia" w:hAnsiTheme="minorEastAsia" w:eastAsiaTheme="minorEastAsia" w:cstheme="minorEastAsia"/>
          <w:color w:val="auto"/>
          <w:sz w:val="32"/>
          <w:szCs w:val="32"/>
          <w:highlight w:val="none"/>
          <w:lang w:eastAsia="zh-CN"/>
        </w:rPr>
        <w:t xml:space="preserve">环保检查</w:t>
      </w:r>
      <w:r>
        <w:rPr>
          <w:rFonts w:hint="eastAsia" w:asciiTheme="minorEastAsia" w:hAnsiTheme="minorEastAsia" w:eastAsiaTheme="minorEastAsia" w:cstheme="minorEastAsia"/>
          <w:color w:val="auto"/>
          <w:sz w:val="32"/>
          <w:szCs w:val="32"/>
          <w:highlight w:val="none"/>
          <w:lang w:val="en-US" w:eastAsia="zh-CN"/>
        </w:rPr>
        <w:t xml:space="preserve">辅助</w:t>
      </w:r>
      <w:r>
        <w:rPr>
          <w:rFonts w:hint="eastAsia" w:asciiTheme="minorEastAsia" w:hAnsiTheme="minorEastAsia" w:eastAsiaTheme="minorEastAsia" w:cstheme="minorEastAsia"/>
          <w:color w:val="auto"/>
          <w:sz w:val="32"/>
          <w:szCs w:val="32"/>
          <w:highlight w:val="none"/>
          <w:lang w:eastAsia="zh-CN"/>
        </w:rPr>
        <w:t xml:space="preserve">服务、挥发性有机物治理</w:t>
      </w:r>
      <w:r>
        <w:rPr>
          <w:rFonts w:hint="eastAsia" w:asciiTheme="minorEastAsia" w:hAnsiTheme="minorEastAsia" w:eastAsiaTheme="minorEastAsia" w:cstheme="minorEastAsia"/>
          <w:color w:val="auto"/>
          <w:sz w:val="32"/>
          <w:szCs w:val="32"/>
          <w:highlight w:val="none"/>
          <w:lang w:val="en-US" w:eastAsia="zh-CN"/>
        </w:rPr>
        <w:t xml:space="preserve">辅助</w:t>
      </w:r>
      <w:r>
        <w:rPr>
          <w:rFonts w:hint="eastAsia" w:asciiTheme="minorEastAsia" w:hAnsiTheme="minorEastAsia" w:eastAsiaTheme="minorEastAsia" w:cstheme="minorEastAsia"/>
          <w:color w:val="auto"/>
          <w:sz w:val="32"/>
          <w:szCs w:val="32"/>
          <w:highlight w:val="none"/>
          <w:lang w:eastAsia="zh-CN"/>
        </w:rPr>
        <w:t xml:space="preserve">服务项目（</w:t>
      </w:r>
      <w:r>
        <w:rPr>
          <w:rFonts w:hint="eastAsia" w:asciiTheme="minorEastAsia" w:hAnsiTheme="minorEastAsia" w:eastAsiaTheme="minorEastAsia" w:cstheme="minorEastAsia"/>
          <w:color w:val="auto"/>
          <w:sz w:val="32"/>
          <w:szCs w:val="32"/>
          <w:highlight w:val="none"/>
          <w:lang w:val="en-US" w:eastAsia="zh-CN"/>
        </w:rPr>
        <w:t xml:space="preserve">2026年</w:t>
      </w:r>
      <w:r>
        <w:rPr>
          <w:rFonts w:hint="eastAsia" w:asciiTheme="minorEastAsia" w:hAnsiTheme="minorEastAsia" w:eastAsiaTheme="minorEastAsia" w:cstheme="minorEastAsia"/>
          <w:color w:val="auto"/>
          <w:sz w:val="32"/>
          <w:szCs w:val="32"/>
          <w:highlight w:val="none"/>
          <w:lang w:eastAsia="zh-CN"/>
        </w:rPr>
        <w:t xml:space="preserve">）</w:t>
      </w:r>
      <w:r/>
    </w:p>
    <w:p>
      <w:pPr>
        <w:ind w:firstLine="2240"/>
        <w:spacing w:line="360" w:lineRule="auto"/>
        <w:rPr>
          <w:rFonts w:hint="eastAsia" w:ascii="宋体" w:hAnsi="宋体" w:cs="Arial"/>
          <w:color w:val="auto"/>
          <w:sz w:val="32"/>
          <w:highlight w:val="none"/>
          <w:lang w:val="en-US" w:eastAsia="zh-CN"/>
        </w:rPr>
      </w:pPr>
      <w:r>
        <w:rPr>
          <w:rFonts w:hint="eastAsia" w:asciiTheme="minorEastAsia" w:hAnsiTheme="minorEastAsia" w:eastAsiaTheme="minorEastAsia" w:cstheme="minorEastAsia"/>
          <w:color w:val="auto"/>
          <w:sz w:val="32"/>
          <w:szCs w:val="32"/>
          <w:highlight w:val="none"/>
        </w:rPr>
        <w:t xml:space="preserve">采购单位：</w:t>
      </w:r>
      <w:r>
        <w:rPr>
          <w:rFonts w:hint="eastAsia" w:ascii="宋体" w:hAnsi="宋体" w:cs="Arial"/>
          <w:color w:val="auto"/>
          <w:sz w:val="32"/>
          <w:highlight w:val="none"/>
        </w:rPr>
        <w:t xml:space="preserve">昆山高新技术产业开发区管理委员会</w:t>
      </w:r>
      <w:r/>
    </w:p>
    <w:p>
      <w:pPr>
        <w:ind w:left="3831" w:hanging="320"/>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宋体" w:hAnsi="宋体" w:cs="Arial"/>
          <w:color w:val="auto"/>
          <w:sz w:val="32"/>
          <w:highlight w:val="none"/>
        </w:rPr>
        <w:t xml:space="preserve">（昆山高新技术产业开发区安全生产监督管理和环境保护局)</w:t>
      </w:r>
      <w:r/>
    </w:p>
    <w:p>
      <w:pPr>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Theme="minorEastAsia" w:hAnsiTheme="minorEastAsia" w:eastAsiaTheme="minorEastAsia" w:cstheme="minorEastAsia"/>
          <w:color w:val="auto"/>
          <w:spacing w:val="-14"/>
          <w:sz w:val="32"/>
          <w:szCs w:val="32"/>
          <w:highlight w:val="none"/>
        </w:rPr>
      </w:r>
      <w:r/>
    </w:p>
    <w:p>
      <w:pPr>
        <w:jc w:val="center"/>
        <w:spacing w:line="360" w:lineRule="auto"/>
        <w:rPr>
          <w:rFonts w:hint="eastAsia" w:asciiTheme="minorEastAsia" w:hAnsiTheme="minorEastAsia" w:eastAsiaTheme="minorEastAsia" w:cstheme="minorEastAsia"/>
          <w:color w:val="auto"/>
          <w:spacing w:val="-14"/>
          <w:sz w:val="32"/>
          <w:szCs w:val="32"/>
          <w:highlight w:val="none"/>
        </w:rPr>
      </w:pPr>
      <w:r>
        <w:rPr>
          <w:rFonts w:hint="eastAsia" w:asciiTheme="minorEastAsia" w:hAnsiTheme="minorEastAsia" w:eastAsiaTheme="minorEastAsia" w:cstheme="minorEastAsia"/>
          <w:color w:val="auto"/>
          <w:spacing w:val="-14"/>
          <w:sz w:val="32"/>
          <w:szCs w:val="32"/>
          <w:highlight w:val="none"/>
        </w:rPr>
      </w:r>
      <w:r/>
    </w:p>
    <w:p>
      <w:pPr>
        <w:jc w:val="center"/>
        <w:rPr>
          <w:rFonts w:hint="eastAsia" w:asciiTheme="minorEastAsia" w:hAnsiTheme="minorEastAsia" w:eastAsiaTheme="minorEastAsia" w:cstheme="minorEastAsia"/>
          <w:color w:val="auto"/>
          <w:sz w:val="32"/>
          <w:szCs w:val="32"/>
          <w:highlight w:val="none"/>
        </w:rPr>
      </w:pPr>
      <w:r/>
      <w:bookmarkStart w:id="1" w:name="_Toc9797"/>
      <w:r/>
      <w:r/>
    </w:p>
    <w:p>
      <w:pPr>
        <w:jc w:val="center"/>
        <w:spacing w:line="360" w:lineRule="auto"/>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 xml:space="preserve">苏州宇恩项目咨询有限公司</w:t>
      </w:r>
      <w:bookmarkEnd w:id="1"/>
      <w:r/>
      <w:r/>
    </w:p>
    <w:p>
      <w:pPr>
        <w:jc w:val="center"/>
        <w:spacing w:line="360" w:lineRule="auto"/>
        <w:rPr>
          <w:rFonts w:hint="eastAsia" w:asciiTheme="minorEastAsia" w:hAnsiTheme="minorEastAsia" w:eastAsiaTheme="minorEastAsia" w:cstheme="minorEastAsia"/>
          <w:b/>
          <w:color w:val="auto"/>
          <w:sz w:val="32"/>
          <w:szCs w:val="32"/>
          <w:highlight w:val="none"/>
        </w:rPr>
        <w:sectPr>
          <w:headerReference w:type="default" r:id="rId9"/>
          <w:headerReference w:type="first" r:id="rId10"/>
          <w:footerReference w:type="even" r:id="rId13"/>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Theme="minorEastAsia" w:hAnsiTheme="minorEastAsia" w:eastAsiaTheme="minorEastAsia" w:cstheme="minorEastAsia"/>
          <w:color w:val="auto"/>
          <w:sz w:val="32"/>
          <w:szCs w:val="32"/>
          <w:highlight w:val="none"/>
        </w:rPr>
        <w:t xml:space="preserve">二〇二</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年</w:t>
      </w:r>
      <w:r>
        <w:rPr>
          <w:rFonts w:hint="eastAsia" w:asciiTheme="minorEastAsia" w:hAnsiTheme="minorEastAsia" w:eastAsiaTheme="minorEastAsia" w:cstheme="minorEastAsia"/>
          <w:color w:val="auto"/>
          <w:sz w:val="32"/>
          <w:szCs w:val="32"/>
          <w:highlight w:val="none"/>
          <w:lang w:val="en-US" w:eastAsia="zh-CN"/>
        </w:rPr>
        <w:t xml:space="preserve">六</w:t>
      </w:r>
      <w:r>
        <w:rPr>
          <w:rFonts w:hint="eastAsia" w:asciiTheme="minorEastAsia" w:hAnsiTheme="minorEastAsia" w:eastAsiaTheme="minorEastAsia" w:cstheme="minorEastAsia"/>
          <w:color w:val="auto"/>
          <w:sz w:val="32"/>
          <w:szCs w:val="32"/>
          <w:highlight w:val="none"/>
        </w:rPr>
        <w:t xml:space="preserve">月</w:t>
      </w:r>
      <w:r/>
    </w:p>
    <w:sdt>
      <w:sdtPr>
        <w15:appearance w15:val="boundingBox"/>
        <w15:color w:val="dbdbdb"/>
        <w:id w:val="147470798"/>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keepLines w:val="0"/>
            <w:keepNext w:val="0"/>
            <w:pageBreakBefore w:val="0"/>
            <w:spacing w:before="0" w:after="361" w:line="24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left="0" w:right="0" w:firstLine="0"/>
            <w:jc w:val="center"/>
            <w:keepLines w:val="0"/>
            <w:keepNext w:val="0"/>
            <w:pageBreakBefore w:val="0"/>
            <w:spacing w:before="0" w:after="361" w:line="240" w:lineRule="auto"/>
            <w:widowControl w:val="off"/>
            <w:rPr>
              <w:color w:val="auto"/>
              <w:sz w:val="32"/>
              <w:szCs w:val="32"/>
              <w:highlight w:val="none"/>
            </w:rPr>
          </w:pPr>
          <w:r>
            <w:rPr>
              <w:rFonts w:ascii="宋体" w:hAnsi="宋体" w:eastAsia="宋体"/>
              <w:color w:val="auto"/>
              <w:sz w:val="44"/>
              <w:szCs w:val="44"/>
              <w:highlight w:val="none"/>
            </w:rPr>
            <w:t xml:space="preserve">目录</w:t>
          </w:r>
          <w:r/>
        </w:p>
        <w:p>
          <w:pPr>
            <w:pStyle w:val="977"/>
            <w:keepLines w:val="0"/>
            <w:keepNext w:val="0"/>
            <w:pageBreakBefore w:val="0"/>
            <w:spacing w:line="360" w:lineRule="auto"/>
            <w:widowControl w:val="off"/>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TOC \o "1-1" \h \u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_Toc29166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第一章</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_Toc29166 \h </w:instrText>
          </w:r>
          <w:r>
            <w:rPr>
              <w:color w:val="auto"/>
              <w:sz w:val="32"/>
              <w:szCs w:val="32"/>
              <w:highlight w:val="none"/>
            </w:rPr>
            <w:fldChar w:fldCharType="separate"/>
          </w:r>
          <w:r>
            <w:rPr>
              <w:color w:val="auto"/>
              <w:sz w:val="32"/>
              <w:szCs w:val="32"/>
              <w:highlight w:val="none"/>
            </w:rPr>
            <w:t xml:space="preserve">2</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77"/>
            <w:keepLines w:val="0"/>
            <w:keepNext w:val="0"/>
            <w:pageBreakBefore w:val="0"/>
            <w:spacing w:line="360" w:lineRule="auto"/>
            <w:widowControl w:val="off"/>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_Toc7563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第二章 </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_Toc7563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77"/>
            <w:keepLines w:val="0"/>
            <w:keepNext w:val="0"/>
            <w:pageBreakBefore w:val="0"/>
            <w:spacing w:line="360" w:lineRule="auto"/>
            <w:widowControl w:val="off"/>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_Toc5366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第三章</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_Toc5366 \h </w:instrText>
          </w:r>
          <w:r>
            <w:rPr>
              <w:color w:val="auto"/>
              <w:sz w:val="32"/>
              <w:szCs w:val="32"/>
              <w:highlight w:val="none"/>
            </w:rPr>
            <w:fldChar w:fldCharType="separate"/>
          </w:r>
          <w:r>
            <w:rPr>
              <w:color w:val="auto"/>
              <w:sz w:val="32"/>
              <w:szCs w:val="32"/>
              <w:highlight w:val="none"/>
            </w:rPr>
            <w:t xml:space="preserve">15</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77"/>
            <w:keepLines w:val="0"/>
            <w:keepNext w:val="0"/>
            <w:pageBreakBefore w:val="0"/>
            <w:spacing w:line="360" w:lineRule="auto"/>
            <w:widowControl w:val="off"/>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_Toc18401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 xml:space="preserve">第四章 </w:t>
          </w:r>
          <w:r>
            <w:rPr>
              <w:rFonts w:hint="eastAsia" w:asciiTheme="minorEastAsia" w:hAnsiTheme="minorEastAsia" w:eastAsiaTheme="minorEastAsia" w:cstheme="minorEastAsia"/>
              <w:color w:val="auto"/>
              <w:sz w:val="32"/>
              <w:szCs w:val="32"/>
              <w:highlight w:val="none"/>
              <w:lang w:val="en-US" w:eastAsia="zh-CN"/>
            </w:rPr>
            <w:t xml:space="preserve"> </w:t>
          </w:r>
          <w:r>
            <w:rPr>
              <w:rFonts w:hint="eastAsia" w:asciiTheme="minorEastAsia" w:hAnsiTheme="minorEastAsia" w:eastAsiaTheme="minorEastAsia" w:cstheme="minorEastAsia"/>
              <w:color w:val="auto"/>
              <w:sz w:val="32"/>
              <w:szCs w:val="32"/>
              <w:highlight w:val="none"/>
            </w:rPr>
            <w:t xml:space="preserve">招标书</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_Toc18401 \h </w:instrText>
          </w:r>
          <w:r>
            <w:rPr>
              <w:color w:val="auto"/>
              <w:sz w:val="32"/>
              <w:szCs w:val="32"/>
              <w:highlight w:val="none"/>
            </w:rPr>
            <w:fldChar w:fldCharType="separate"/>
          </w:r>
          <w:r>
            <w:rPr>
              <w:color w:val="auto"/>
              <w:sz w:val="32"/>
              <w:szCs w:val="32"/>
              <w:highlight w:val="none"/>
            </w:rPr>
            <w:t xml:space="preserve">30</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77"/>
            <w:keepLines w:val="0"/>
            <w:keepNext w:val="0"/>
            <w:pageBreakBefore w:val="0"/>
            <w:spacing w:line="360" w:lineRule="auto"/>
            <w:widowControl w:val="off"/>
            <w:tabs>
              <w:tab w:val="right" w:pos="9400" w:leader="dot"/>
            </w:tabs>
            <w:rPr>
              <w:color w:val="auto"/>
              <w:sz w:val="32"/>
              <w:szCs w:val="32"/>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_Toc3018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lang w:val="en-US" w:eastAsia="zh-CN"/>
            </w:rPr>
            <w:t xml:space="preserve">第五章  </w:t>
          </w:r>
          <w:r>
            <w:rPr>
              <w:rFonts w:hint="eastAsia" w:asciiTheme="minorEastAsia" w:hAnsiTheme="minorEastAsia" w:eastAsiaTheme="minorEastAsia" w:cstheme="minorEastAsia"/>
              <w:color w:val="auto"/>
              <w:sz w:val="32"/>
              <w:szCs w:val="32"/>
              <w:highlight w:val="none"/>
            </w:rPr>
            <w:t xml:space="preserve">合同内容</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_Toc3018 \h </w:instrText>
          </w:r>
          <w:r>
            <w:rPr>
              <w:color w:val="auto"/>
              <w:sz w:val="32"/>
              <w:szCs w:val="32"/>
              <w:highlight w:val="none"/>
            </w:rPr>
            <w:fldChar w:fldCharType="separate"/>
          </w:r>
          <w:r>
            <w:rPr>
              <w:color w:val="auto"/>
              <w:sz w:val="32"/>
              <w:szCs w:val="32"/>
              <w:highlight w:val="none"/>
            </w:rPr>
            <w:t xml:space="preserve">36</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pStyle w:val="977"/>
            <w:keepLines w:val="0"/>
            <w:keepNext w:val="0"/>
            <w:pageBreakBefore w:val="0"/>
            <w:spacing w:line="360" w:lineRule="auto"/>
            <w:widowControl w:val="off"/>
            <w:tabs>
              <w:tab w:val="right" w:pos="9400" w:leader="dot"/>
            </w:tabs>
            <w:rPr>
              <w:color w:val="auto"/>
              <w:highlight w:val="none"/>
            </w:rPr>
          </w:pPr>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_Toc29055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lang w:val="en-US" w:eastAsia="zh-CN" w:bidi="ar-SA"/>
            </w:rPr>
            <w:t xml:space="preserve">第六章  评标方法、评分标准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_Toc29055 \h </w:instrText>
          </w:r>
          <w:r>
            <w:rPr>
              <w:color w:val="auto"/>
              <w:sz w:val="32"/>
              <w:szCs w:val="32"/>
              <w:highlight w:val="none"/>
            </w:rPr>
            <w:fldChar w:fldCharType="separate"/>
          </w:r>
          <w:r>
            <w:rPr>
              <w:color w:val="auto"/>
              <w:sz w:val="32"/>
              <w:szCs w:val="32"/>
              <w:highlight w:val="none"/>
            </w:rPr>
            <w:t xml:space="preserve">44</w:t>
          </w:r>
          <w:r>
            <w:rPr>
              <w:color w:val="auto"/>
              <w:sz w:val="32"/>
              <w:szCs w:val="32"/>
              <w:highlight w:val="none"/>
            </w:rPr>
            <w:fldChar w:fldCharType="end"/>
          </w:r>
          <w:r>
            <w:rPr>
              <w:rFonts w:hint="eastAsia" w:asciiTheme="minorEastAsia" w:hAnsiTheme="minorEastAsia" w:eastAsiaTheme="minorEastAsia" w:cstheme="minorEastAsia"/>
              <w:color w:val="auto"/>
              <w:sz w:val="32"/>
              <w:szCs w:val="32"/>
              <w:highlight w:val="none"/>
            </w:rPr>
            <w:fldChar w:fldCharType="end"/>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Cs w:val="32"/>
              <w:highlight w:val="none"/>
            </w:rPr>
            <w:fldChar w:fldCharType="end"/>
          </w:r>
          <w:r/>
        </w:p>
      </w:sdtContent>
    </w:sdt>
    <w:p>
      <w:pPr>
        <w:pStyle w:val="1183"/>
        <w:jc w:val="center"/>
        <w:spacing w:line="360" w:lineRule="auto"/>
        <w:rPr>
          <w:rFonts w:hint="eastAsia" w:asciiTheme="minorEastAsia" w:hAnsiTheme="minorEastAsia" w:eastAsiaTheme="minorEastAsia" w:cstheme="minorEastAsia"/>
          <w:color w:val="auto"/>
          <w:sz w:val="44"/>
          <w:szCs w:val="44"/>
          <w:highlight w:val="none"/>
        </w:rPr>
      </w:pPr>
      <w:r/>
      <w:bookmarkStart w:id="2" w:name="_Toc387241317"/>
      <w:r/>
      <w:bookmarkStart w:id="3" w:name="_Toc4929"/>
      <w:r/>
      <w:bookmarkStart w:id="4" w:name="_Toc24459558"/>
      <w:r/>
      <w:bookmarkStart w:id="5" w:name="_Toc88831010"/>
      <w:r/>
      <w:bookmarkStart w:id="6" w:name="_Toc233272226"/>
      <w:r/>
      <w:bookmarkStart w:id="7" w:name="_Toc276023188"/>
      <w:r>
        <w:rPr>
          <w:rFonts w:hint="eastAsia" w:asciiTheme="minorEastAsia" w:hAnsiTheme="minorEastAsia" w:eastAsiaTheme="minorEastAsia" w:cstheme="minorEastAsia"/>
          <w:color w:val="auto"/>
          <w:sz w:val="21"/>
          <w:szCs w:val="21"/>
          <w:highlight w:val="none"/>
        </w:rPr>
        <w:br w:type="page" w:clear="all"/>
      </w:r>
      <w:bookmarkStart w:id="8" w:name="_Toc7107"/>
      <w:r/>
      <w:bookmarkStart w:id="9" w:name="_Toc19721"/>
      <w:r/>
      <w:bookmarkStart w:id="10" w:name="_Toc88831009"/>
      <w:r/>
      <w:bookmarkStart w:id="11" w:name="_Toc31567"/>
      <w:r/>
      <w:bookmarkStart w:id="12" w:name="_Toc29166"/>
      <w:r>
        <w:rPr>
          <w:rFonts w:hint="eastAsia" w:asciiTheme="minorEastAsia" w:hAnsiTheme="minorEastAsia" w:eastAsiaTheme="minorEastAsia" w:cstheme="minorEastAsia"/>
          <w:color w:val="auto"/>
          <w:sz w:val="44"/>
          <w:szCs w:val="44"/>
          <w:highlight w:val="none"/>
        </w:rPr>
        <w:t xml:space="preserve">第一章</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 投标邀请函</w:t>
      </w:r>
      <w:bookmarkEnd w:id="8"/>
      <w:r/>
      <w:bookmarkEnd w:id="9"/>
      <w:r/>
      <w:bookmarkEnd w:id="10"/>
      <w:r/>
      <w:bookmarkEnd w:id="11"/>
      <w:r/>
      <w:bookmarkEnd w:id="12"/>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________________________：</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eastAsia="zh-CN"/>
        </w:rPr>
        <w:t xml:space="preserve">昆山高新技术产业开发区管理委员会</w:t>
      </w:r>
      <w:r>
        <w:rPr>
          <w:rFonts w:hint="eastAsia" w:asciiTheme="minorEastAsia" w:hAnsiTheme="minorEastAsia" w:eastAsiaTheme="minorEastAsia" w:cstheme="minorEastAsia"/>
          <w:color w:val="auto"/>
          <w:sz w:val="21"/>
          <w:szCs w:val="21"/>
          <w:highlight w:val="none"/>
          <w:u w:val="single"/>
          <w:lang w:val="en-US" w:eastAsia="zh-CN" w:bidi="ar-SA"/>
        </w:rPr>
        <w:t xml:space="preserve">（昆山高新技术产业开发区安全生产监督管理和环境保护局)</w:t>
      </w:r>
      <w:r>
        <w:rPr>
          <w:rFonts w:hint="eastAsia" w:asciiTheme="minorEastAsia" w:hAnsiTheme="minorEastAsia" w:eastAsiaTheme="minorEastAsia" w:cstheme="minorEastAsia"/>
          <w:color w:val="auto"/>
          <w:sz w:val="21"/>
          <w:szCs w:val="21"/>
          <w:highlight w:val="none"/>
        </w:rPr>
        <w:t xml:space="preserve">委托，</w:t>
      </w:r>
      <w:r>
        <w:rPr>
          <w:rFonts w:hint="eastAsia" w:asciiTheme="minorEastAsia" w:hAnsiTheme="minorEastAsia" w:eastAsiaTheme="minorEastAsia" w:cstheme="minorEastAsia"/>
          <w:color w:val="auto"/>
          <w:sz w:val="21"/>
          <w:szCs w:val="21"/>
          <w:highlight w:val="none"/>
          <w:u w:val="singl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对其所需采购的</w:t>
      </w:r>
      <w:r>
        <w:rPr>
          <w:rFonts w:hint="eastAsia" w:asciiTheme="minorEastAsia" w:hAnsiTheme="minorEastAsia" w:eastAsiaTheme="minorEastAsia" w:cstheme="minorEastAsia"/>
          <w:color w:val="auto"/>
          <w:sz w:val="21"/>
          <w:szCs w:val="21"/>
          <w:highlight w:val="none"/>
          <w:u w:val="single"/>
          <w:lang w:eastAsia="zh-CN"/>
        </w:rPr>
        <w:t xml:space="preserve">环保检查</w:t>
      </w:r>
      <w:r>
        <w:rPr>
          <w:rFonts w:hint="eastAsia" w:asciiTheme="minorEastAsia" w:hAnsiTheme="minorEastAsia" w:eastAsiaTheme="minorEastAsia" w:cstheme="minorEastAsia"/>
          <w:color w:val="auto"/>
          <w:sz w:val="21"/>
          <w:szCs w:val="21"/>
          <w:highlight w:val="none"/>
          <w:u w:val="single"/>
          <w:lang w:val="en-US" w:eastAsia="zh-CN"/>
        </w:rPr>
        <w:t xml:space="preserve">辅助</w:t>
      </w:r>
      <w:r>
        <w:rPr>
          <w:rFonts w:hint="eastAsia" w:asciiTheme="minorEastAsia" w:hAnsiTheme="minorEastAsia" w:eastAsiaTheme="minorEastAsia" w:cstheme="minorEastAsia"/>
          <w:color w:val="auto"/>
          <w:sz w:val="21"/>
          <w:szCs w:val="21"/>
          <w:highlight w:val="none"/>
          <w:u w:val="single"/>
          <w:lang w:eastAsia="zh-CN"/>
        </w:rPr>
        <w:t xml:space="preserve">服务、挥发性有机物治理</w:t>
      </w:r>
      <w:r>
        <w:rPr>
          <w:rFonts w:hint="eastAsia" w:asciiTheme="minorEastAsia" w:hAnsiTheme="minorEastAsia" w:eastAsiaTheme="minorEastAsia" w:cstheme="minorEastAsia"/>
          <w:color w:val="auto"/>
          <w:sz w:val="21"/>
          <w:szCs w:val="21"/>
          <w:highlight w:val="none"/>
          <w:u w:val="single"/>
          <w:lang w:val="en-US" w:eastAsia="zh-CN"/>
        </w:rPr>
        <w:t xml:space="preserve">辅助</w:t>
      </w:r>
      <w:r>
        <w:rPr>
          <w:rFonts w:hint="eastAsia" w:asciiTheme="minorEastAsia" w:hAnsiTheme="minorEastAsia" w:eastAsiaTheme="minorEastAsia" w:cstheme="minorEastAsia"/>
          <w:color w:val="auto"/>
          <w:sz w:val="21"/>
          <w:szCs w:val="21"/>
          <w:highlight w:val="none"/>
          <w:u w:val="single"/>
          <w:lang w:eastAsia="zh-CN"/>
        </w:rPr>
        <w:t xml:space="preserve">服务项目（</w:t>
      </w:r>
      <w:r>
        <w:rPr>
          <w:rFonts w:hint="eastAsia" w:asciiTheme="minorEastAsia" w:hAnsiTheme="minorEastAsia" w:eastAsiaTheme="minorEastAsia" w:cstheme="minorEastAsia"/>
          <w:color w:val="auto"/>
          <w:sz w:val="21"/>
          <w:szCs w:val="21"/>
          <w:highlight w:val="none"/>
          <w:u w:val="single"/>
          <w:lang w:val="en-US" w:eastAsia="zh-CN"/>
        </w:rPr>
        <w:t xml:space="preserve">2026年</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rPr>
        <w:t xml:space="preserve">进行公开招标。欢迎有资格的供应商前来参加投标。</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一、项目基本情况</w:t>
      </w:r>
      <w:r/>
    </w:p>
    <w:p>
      <w:pPr>
        <w:ind w:right="178"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1.招标项目编号：</w:t>
      </w:r>
      <w:r>
        <w:rPr>
          <w:rFonts w:hint="eastAsia" w:asciiTheme="minorEastAsia" w:hAnsiTheme="minorEastAsia" w:eastAsiaTheme="minorEastAsia" w:cstheme="minorEastAsia"/>
          <w:color w:val="auto"/>
          <w:sz w:val="21"/>
          <w:szCs w:val="21"/>
          <w:highlight w:val="none"/>
          <w:lang w:val="en-US" w:eastAsia="zh-CN"/>
        </w:rPr>
        <w:t xml:space="preserve">JSZC-320583-SZYE-G2026-0021</w:t>
      </w:r>
      <w:r>
        <w:rPr>
          <w:rFonts w:hint="eastAsia" w:asciiTheme="minorEastAsia" w:hAnsiTheme="minorEastAsia" w:eastAsiaTheme="minorEastAsia" w:cstheme="minorEastAsia"/>
          <w:bCs/>
          <w:color w:val="auto"/>
          <w:sz w:val="21"/>
          <w:szCs w:val="21"/>
          <w:highlight w:val="none"/>
        </w:rPr>
        <w:t xml:space="preserve">；</w:t>
      </w:r>
      <w:r/>
    </w:p>
    <w:p>
      <w:pPr>
        <w:ind w:right="178" w:firstLine="422"/>
        <w:spacing w:line="360" w:lineRule="auto"/>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rPr>
        <w:t xml:space="preserve">项目名称：</w:t>
      </w:r>
      <w:r>
        <w:rPr>
          <w:rFonts w:hint="eastAsia" w:asciiTheme="minorEastAsia" w:hAnsiTheme="minorEastAsia" w:eastAsiaTheme="minorEastAsia" w:cstheme="minorEastAsia"/>
          <w:color w:val="auto"/>
          <w:sz w:val="21"/>
          <w:szCs w:val="21"/>
          <w:highlight w:val="none"/>
          <w:lang w:eastAsia="zh-CN"/>
        </w:rPr>
        <w:t xml:space="preserve">环保检查</w:t>
      </w:r>
      <w:r>
        <w:rPr>
          <w:rFonts w:hint="eastAsia" w:asciiTheme="minorEastAsia" w:hAnsiTheme="minorEastAsia" w:eastAsiaTheme="minorEastAsia" w:cstheme="minorEastAsia"/>
          <w:color w:val="auto"/>
          <w:sz w:val="21"/>
          <w:szCs w:val="21"/>
          <w:highlight w:val="none"/>
          <w:lang w:val="en-US" w:eastAsia="zh-CN"/>
        </w:rPr>
        <w:t xml:space="preserve">辅助</w:t>
      </w:r>
      <w:r>
        <w:rPr>
          <w:rFonts w:hint="eastAsia" w:asciiTheme="minorEastAsia" w:hAnsiTheme="minorEastAsia" w:eastAsiaTheme="minorEastAsia" w:cstheme="minorEastAsia"/>
          <w:color w:val="auto"/>
          <w:sz w:val="21"/>
          <w:szCs w:val="21"/>
          <w:highlight w:val="none"/>
          <w:lang w:eastAsia="zh-CN"/>
        </w:rPr>
        <w:t xml:space="preserve">服务、挥发性有机物治理</w:t>
      </w:r>
      <w:r>
        <w:rPr>
          <w:rFonts w:hint="eastAsia" w:asciiTheme="minorEastAsia" w:hAnsiTheme="minorEastAsia" w:eastAsiaTheme="minorEastAsia" w:cstheme="minorEastAsia"/>
          <w:color w:val="auto"/>
          <w:sz w:val="21"/>
          <w:szCs w:val="21"/>
          <w:highlight w:val="none"/>
          <w:lang w:val="en-US" w:eastAsia="zh-CN"/>
        </w:rPr>
        <w:t xml:space="preserve">辅助</w:t>
      </w:r>
      <w:r>
        <w:rPr>
          <w:rFonts w:hint="eastAsia" w:asciiTheme="minorEastAsia" w:hAnsiTheme="minorEastAsia" w:eastAsiaTheme="minorEastAsia" w:cstheme="minorEastAsia"/>
          <w:color w:val="auto"/>
          <w:sz w:val="21"/>
          <w:szCs w:val="21"/>
          <w:highlight w:val="none"/>
          <w:lang w:eastAsia="zh-CN"/>
        </w:rPr>
        <w:t xml:space="preserve">服务项目（</w:t>
      </w:r>
      <w:r>
        <w:rPr>
          <w:rFonts w:hint="eastAsia" w:asciiTheme="minorEastAsia" w:hAnsiTheme="minorEastAsia" w:eastAsiaTheme="minorEastAsia" w:cstheme="minorEastAsia"/>
          <w:color w:val="auto"/>
          <w:sz w:val="21"/>
          <w:szCs w:val="21"/>
          <w:highlight w:val="none"/>
          <w:lang w:val="en-US" w:eastAsia="zh-CN"/>
        </w:rPr>
        <w:t xml:space="preserve">2026年</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3.预算金额：人民币肆佰捌拾万元整（RMB:4800000.00元）；</w:t>
      </w:r>
      <w:r/>
    </w:p>
    <w:p>
      <w:pPr>
        <w:ind w:right="178" w:firstLine="420"/>
        <w:spacing w:line="360" w:lineRule="auto"/>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最高限价：无；</w:t>
      </w:r>
      <w:r/>
    </w:p>
    <w:p>
      <w:pPr>
        <w:ind w:right="178"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rPr>
          <w:rFonts w:hint="eastAsia" w:asciiTheme="minorEastAsia" w:hAnsiTheme="minorEastAsia" w:eastAsiaTheme="minorEastAsia" w:cstheme="minorEastAsia"/>
          <w:color w:val="auto"/>
          <w:sz w:val="21"/>
          <w:szCs w:val="21"/>
          <w:highlight w:val="none"/>
        </w:rPr>
        <w:t xml:space="preserve">.服务期限：一年（具体合同中明确）</w:t>
      </w:r>
      <w:r/>
    </w:p>
    <w:p>
      <w:pPr>
        <w:ind w:right="178"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.采购需求：</w:t>
      </w:r>
      <w:r>
        <w:rPr>
          <w:rFonts w:hint="eastAsia" w:asciiTheme="minorEastAsia" w:hAnsiTheme="minorEastAsia" w:eastAsiaTheme="minorEastAsia" w:cstheme="minorEastAsia"/>
          <w:color w:val="auto"/>
          <w:sz w:val="21"/>
          <w:szCs w:val="21"/>
          <w:highlight w:val="none"/>
          <w:lang w:eastAsia="zh-CN"/>
        </w:rPr>
        <w:t xml:space="preserve">环保检查</w:t>
      </w:r>
      <w:r>
        <w:rPr>
          <w:rFonts w:hint="eastAsia" w:asciiTheme="minorEastAsia" w:hAnsiTheme="minorEastAsia" w:eastAsiaTheme="minorEastAsia" w:cstheme="minorEastAsia"/>
          <w:color w:val="auto"/>
          <w:sz w:val="21"/>
          <w:szCs w:val="21"/>
          <w:highlight w:val="none"/>
          <w:lang w:val="en-US" w:eastAsia="zh-CN"/>
        </w:rPr>
        <w:t xml:space="preserve">辅助</w:t>
      </w:r>
      <w:r>
        <w:rPr>
          <w:rFonts w:hint="eastAsia" w:asciiTheme="minorEastAsia" w:hAnsiTheme="minorEastAsia" w:eastAsiaTheme="minorEastAsia" w:cstheme="minorEastAsia"/>
          <w:color w:val="auto"/>
          <w:sz w:val="21"/>
          <w:szCs w:val="21"/>
          <w:highlight w:val="none"/>
          <w:lang w:eastAsia="zh-CN"/>
        </w:rPr>
        <w:t xml:space="preserve">服务、挥发性有机物治理</w:t>
      </w:r>
      <w:r>
        <w:rPr>
          <w:rFonts w:hint="eastAsia" w:asciiTheme="minorEastAsia" w:hAnsiTheme="minorEastAsia" w:eastAsiaTheme="minorEastAsia" w:cstheme="minorEastAsia"/>
          <w:color w:val="auto"/>
          <w:sz w:val="21"/>
          <w:szCs w:val="21"/>
          <w:highlight w:val="none"/>
          <w:lang w:val="en-US" w:eastAsia="zh-CN"/>
        </w:rPr>
        <w:t xml:space="preserve">辅助</w:t>
      </w:r>
      <w:r>
        <w:rPr>
          <w:rFonts w:hint="eastAsia" w:asciiTheme="minorEastAsia" w:hAnsiTheme="minorEastAsia" w:eastAsiaTheme="minorEastAsia" w:cstheme="minorEastAsia"/>
          <w:color w:val="auto"/>
          <w:sz w:val="21"/>
          <w:szCs w:val="21"/>
          <w:highlight w:val="none"/>
          <w:lang w:eastAsia="zh-CN"/>
        </w:rPr>
        <w:t xml:space="preserve">服务项目（</w:t>
      </w:r>
      <w:r>
        <w:rPr>
          <w:rFonts w:hint="eastAsia" w:asciiTheme="minorEastAsia" w:hAnsiTheme="minorEastAsia" w:eastAsiaTheme="minorEastAsia" w:cstheme="minorEastAsia"/>
          <w:color w:val="auto"/>
          <w:sz w:val="21"/>
          <w:szCs w:val="21"/>
          <w:highlight w:val="none"/>
          <w:lang w:val="en-US" w:eastAsia="zh-CN"/>
        </w:rPr>
        <w:t xml:space="preserve">2026年</w:t>
      </w:r>
      <w:r>
        <w:rPr>
          <w:rFonts w:hint="eastAsia" w:asciiTheme="minorEastAsia" w:hAnsiTheme="minorEastAsia" w:eastAsiaTheme="minorEastAsia" w:cstheme="minorEastAsia"/>
          <w:color w:val="auto"/>
          <w:sz w:val="21"/>
          <w:szCs w:val="21"/>
          <w:highlight w:val="none"/>
          <w:lang w:eastAsia="zh-CN"/>
        </w:rPr>
        <w:t xml:space="preserve">）</w:t>
      </w:r>
      <w:r/>
    </w:p>
    <w:tbl>
      <w:tblPr>
        <w:tblStyle w:val="961"/>
        <w:tblW w:w="9616" w:type="dxa"/>
        <w:jc w:val="center"/>
        <w:tblLayout w:type="autofit"/>
        <w:tblCellMar>
          <w:left w:w="108" w:type="dxa"/>
          <w:top w:w="0" w:type="dxa"/>
          <w:right w:w="108" w:type="dxa"/>
          <w:bottom w:w="0" w:type="dxa"/>
        </w:tblCellMar>
        <w:tblLook w:val="04A0" w:firstRow="1" w:lastRow="0" w:firstColumn="1" w:lastColumn="0" w:noHBand="0" w:noVBand="1"/>
      </w:tblPr>
      <w:tblGrid>
        <w:gridCol w:w="1138"/>
        <w:gridCol w:w="1287"/>
        <w:gridCol w:w="2505"/>
        <w:gridCol w:w="1365"/>
        <w:gridCol w:w="3321"/>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b/>
                <w:color w:val="auto"/>
                <w:sz w:val="21"/>
                <w:szCs w:val="21"/>
                <w:highlight w:val="none"/>
              </w:rPr>
            </w:pPr>
            <w:r>
              <w:rPr>
                <w:rFonts w:hint="eastAsia" w:ascii="宋体" w:hAnsi="宋体"/>
                <w:b/>
                <w:color w:val="auto"/>
                <w:sz w:val="21"/>
                <w:szCs w:val="21"/>
                <w:highlight w:val="none"/>
              </w:rPr>
              <w:t xml:space="preserve">采购包号</w:t>
            </w:r>
            <w:r/>
          </w:p>
        </w:tc>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服务区域</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区域范围</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ind w:left="0" w:right="0" w:firstLine="0"/>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预算金额</w:t>
            </w:r>
            <w:r/>
          </w:p>
          <w:p>
            <w:pPr>
              <w:ind w:left="0" w:right="0" w:firstLine="0"/>
              <w:jc w:val="center"/>
              <w:rPr>
                <w:rFonts w:ascii="宋体" w:hAnsi="宋体"/>
                <w:b/>
                <w:color w:val="auto"/>
                <w:sz w:val="21"/>
                <w:szCs w:val="21"/>
                <w:highlight w:val="none"/>
              </w:rPr>
            </w:pPr>
            <w:r>
              <w:rPr>
                <w:rFonts w:hint="eastAsia" w:ascii="宋体" w:hAnsi="宋体"/>
                <w:b/>
                <w:color w:val="auto"/>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W w:w="3321" w:type="dxa"/>
            <w:vAlign w:val="center"/>
            <w:textDirection w:val="lrTb"/>
            <w:noWrap w:val="false"/>
          </w:tcPr>
          <w:p>
            <w:pPr>
              <w:ind w:left="0" w:right="0" w:firstLine="0"/>
              <w:jc w:val="center"/>
              <w:rPr>
                <w:rFonts w:ascii="宋体" w:hAnsi="宋体"/>
                <w:b/>
                <w:color w:val="auto"/>
                <w:sz w:val="21"/>
                <w:szCs w:val="21"/>
                <w:highlight w:val="none"/>
              </w:rPr>
            </w:pPr>
            <w:r>
              <w:rPr>
                <w:rFonts w:hint="eastAsia" w:ascii="宋体" w:hAnsi="宋体" w:cs="宋体"/>
                <w:b/>
                <w:bCs/>
                <w:color w:val="auto"/>
                <w:sz w:val="21"/>
                <w:szCs w:val="21"/>
                <w:highlight w:val="none"/>
              </w:rPr>
              <w:t xml:space="preserve">任务概况</w:t>
            </w:r>
            <w:r/>
          </w:p>
        </w:tc>
      </w:tr>
      <w:tr>
        <w:trPr>
          <w:jc w:val="center"/>
          <w:trHeight w:val="0"/>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采购包1</w:t>
            </w:r>
            <w:r/>
          </w:p>
        </w:tc>
        <w:tc>
          <w:tcPr>
            <w:tcBorders>
              <w:top w:val="single" w:color="000000" w:sz="4" w:space="0"/>
              <w:left w:val="single" w:color="000000" w:sz="4" w:space="0"/>
              <w:bottom w:val="single" w:color="auto"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吴淞江区域</w:t>
            </w:r>
            <w:r/>
          </w:p>
        </w:tc>
        <w:tc>
          <w:tcPr>
            <w:tcBorders>
              <w:top w:val="single" w:color="000000" w:sz="4" w:space="0"/>
              <w:left w:val="single" w:color="000000" w:sz="4" w:space="0"/>
              <w:bottom w:val="single" w:color="auto" w:sz="4" w:space="0"/>
              <w:right w:val="single" w:color="000000" w:sz="4" w:space="0"/>
            </w:tcBorders>
            <w:tcW w:w="2505" w:type="dxa"/>
            <w:vAlign w:val="center"/>
            <w:textDirection w:val="lrTb"/>
            <w:noWrap w:val="false"/>
          </w:tcPr>
          <w:p>
            <w:pPr>
              <w:ind w:left="0" w:right="0" w:firstLine="0"/>
              <w:jc w:val="left"/>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1.娄江河以南，吴淞江河以北，界浦河以东，小虞河路以西；2.青淞区域</w:t>
            </w:r>
            <w:r/>
          </w:p>
        </w:tc>
        <w:tc>
          <w:tcPr>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0</w:t>
            </w:r>
            <w:r/>
          </w:p>
        </w:tc>
        <w:tc>
          <w:tcPr>
            <w:tcBorders>
              <w:top w:val="single" w:color="000000" w:sz="4" w:space="0"/>
              <w:left w:val="single" w:color="000000" w:sz="4" w:space="0"/>
              <w:right w:val="single" w:color="auto" w:sz="4" w:space="0"/>
            </w:tcBorders>
            <w:tcW w:w="3321" w:type="dxa"/>
            <w:vAlign w:val="center"/>
            <w:vMerge w:val="restart"/>
            <w:textDirection w:val="lrTb"/>
            <w:noWrap w:val="false"/>
          </w:tcPr>
          <w:p>
            <w:pPr>
              <w:ind w:left="0" w:right="0" w:firstLine="0"/>
              <w:jc w:val="left"/>
              <w:rPr>
                <w:rFonts w:hint="default" w:ascii="宋体" w:eastAsia="宋体"/>
                <w:color w:val="auto"/>
                <w:sz w:val="21"/>
                <w:szCs w:val="21"/>
                <w:highlight w:val="none"/>
                <w:lang w:val="en-US" w:eastAsia="zh-CN" w:bidi="ar"/>
              </w:rPr>
            </w:pPr>
            <w:r>
              <w:rPr>
                <w:rFonts w:hint="eastAsia" w:ascii="宋体" w:hAnsi="宋体" w:eastAsia="宋体" w:cs="宋体"/>
                <w:color w:val="auto"/>
                <w:sz w:val="21"/>
                <w:szCs w:val="21"/>
                <w:highlight w:val="none"/>
              </w:rPr>
              <w:t xml:space="preserve">对区域内涉及年度工作任务的工业企业及污染源开展环保项目检查、环保专项排查、污染物排放核查</w:t>
            </w:r>
            <w:r>
              <w:rPr>
                <w:rFonts w:hint="eastAsia" w:ascii="宋体" w:hAnsi="宋体" w:cs="宋体"/>
                <w:color w:val="auto"/>
                <w:sz w:val="21"/>
                <w:szCs w:val="21"/>
                <w:highlight w:val="none"/>
                <w:lang w:val="en-US" w:eastAsia="zh-CN"/>
              </w:rPr>
              <w:t xml:space="preserve">辅助服务</w:t>
            </w:r>
            <w:r/>
          </w:p>
        </w:tc>
      </w:tr>
      <w:tr>
        <w:trPr>
          <w:jc w:val="center"/>
          <w:trHeight w:val="0"/>
        </w:trPr>
        <w:tc>
          <w:tcPr>
            <w:tcBorders>
              <w:top w:val="single" w:color="auto" w:sz="4" w:space="0"/>
              <w:left w:val="single" w:color="000000" w:sz="4" w:space="0"/>
              <w:right w:val="single" w:color="000000" w:sz="4" w:space="0"/>
            </w:tcBorders>
            <w:tcW w:w="0" w:type="auto"/>
            <w:vAlign w:val="center"/>
            <w:vMerge w:val="restart"/>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采购包2</w:t>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城中区域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1.新乐村、城北路以南，娄江河以北，祖冲之路以东，汉浦塘、柏庐路以西（杜桥网格以外）；2.大学城区域。</w:t>
            </w:r>
            <w:r/>
          </w:p>
        </w:tc>
        <w:tc>
          <w:tcPr>
            <w:tcBorders>
              <w:top w:val="single" w:color="000000" w:sz="4" w:space="0"/>
              <w:left w:val="single" w:color="000000" w:sz="4" w:space="0"/>
              <w:right w:val="single" w:color="000000" w:sz="4" w:space="0"/>
            </w:tcBorders>
            <w:tcW w:w="1365" w:type="dxa"/>
            <w:vAlign w:val="center"/>
            <w:vMerge w:val="restart"/>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0</w:t>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杨林区域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1.杨林塘以南，新塘河以北，茆沙塘以东、皇仓泾以西；2.塘龙村区域。</w:t>
            </w:r>
            <w:r/>
          </w:p>
        </w:tc>
        <w:tc>
          <w:tcPr>
            <w:tcBorders>
              <w:left w:val="single" w:color="000000" w:sz="4" w:space="0"/>
              <w:bottom w:val="single" w:color="000000" w:sz="4" w:space="0"/>
              <w:right w:val="single" w:color="000000" w:sz="4" w:space="0"/>
            </w:tcBorders>
            <w:tcW w:w="1365" w:type="dxa"/>
            <w:vAlign w:val="center"/>
            <w:vMerge w:val="continue"/>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top w:val="single" w:color="auto" w:sz="4" w:space="0"/>
              <w:left w:val="single" w:color="000000" w:sz="4" w:space="0"/>
              <w:right w:val="single" w:color="000000" w:sz="4" w:space="0"/>
            </w:tcBorders>
            <w:tcW w:w="0" w:type="auto"/>
            <w:vAlign w:val="center"/>
            <w:vMerge w:val="restart"/>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采购包3</w:t>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杜桥区域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包家桥路、亿升路以南，富士康路以北，玉城路以东、皇仓泾以西。</w:t>
            </w:r>
            <w:r/>
          </w:p>
        </w:tc>
        <w:tc>
          <w:tcPr>
            <w:tcBorders>
              <w:top w:val="single" w:color="000000" w:sz="4" w:space="0"/>
              <w:left w:val="single" w:color="000000" w:sz="4" w:space="0"/>
              <w:right w:val="single" w:color="000000" w:sz="4" w:space="0"/>
            </w:tcBorders>
            <w:tcW w:w="1365" w:type="dxa"/>
            <w:vAlign w:val="center"/>
            <w:vMerge w:val="restart"/>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0</w:t>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五联区域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1.新塘河以南，城北路以北，大鱼塘以东，玉城路以西；2.东和路两侧。</w:t>
            </w:r>
            <w:r/>
          </w:p>
        </w:tc>
        <w:tc>
          <w:tcPr>
            <w:tcBorders>
              <w:left w:val="single" w:color="000000" w:sz="4" w:space="0"/>
              <w:right w:val="single" w:color="000000" w:sz="4" w:space="0"/>
            </w:tcBorders>
            <w:tcW w:w="1365" w:type="dxa"/>
            <w:vAlign w:val="center"/>
            <w:vMerge w:val="continue"/>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强安区域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新塘河以南，包家桥路、亿升路以北，玉城路以东，皇仓泾以西。</w:t>
            </w:r>
            <w:r/>
          </w:p>
        </w:tc>
        <w:tc>
          <w:tcPr>
            <w:tcBorders>
              <w:left w:val="single" w:color="000000" w:sz="4" w:space="0"/>
              <w:bottom w:val="single" w:color="000000" w:sz="4" w:space="0"/>
              <w:right w:val="single" w:color="000000" w:sz="4" w:space="0"/>
            </w:tcBorders>
            <w:tcW w:w="1365" w:type="dxa"/>
            <w:vAlign w:val="center"/>
            <w:vMerge w:val="continue"/>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left w:val="single" w:color="000000" w:sz="4" w:space="0"/>
              <w:bottom w:val="single" w:color="auto"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top w:val="single" w:color="auto" w:sz="4" w:space="0"/>
              <w:left w:val="single" w:color="000000" w:sz="4" w:space="0"/>
              <w:right w:val="single" w:color="000000" w:sz="4" w:space="0"/>
            </w:tcBorders>
            <w:tcW w:w="0" w:type="auto"/>
            <w:vAlign w:val="center"/>
            <w:vMerge w:val="restart"/>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采购包4</w:t>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吴淞江区域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1.娄江河以南，吴淞江河以北，界浦河以东，小虞河路以西；2.青淞区域</w:t>
            </w:r>
            <w:r/>
          </w:p>
        </w:tc>
        <w:tc>
          <w:tcPr>
            <w:tcBorders>
              <w:top w:val="single" w:color="000000" w:sz="4" w:space="0"/>
              <w:left w:val="single" w:color="000000" w:sz="4" w:space="0"/>
              <w:right w:val="single" w:color="000000" w:sz="4" w:space="0"/>
            </w:tcBorders>
            <w:tcW w:w="1365" w:type="dxa"/>
            <w:vAlign w:val="center"/>
            <w:vMerge w:val="restart"/>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120</w:t>
            </w:r>
            <w:r/>
          </w:p>
        </w:tc>
        <w:tc>
          <w:tcPr>
            <w:tcBorders>
              <w:top w:val="single" w:color="auto" w:sz="4" w:space="0"/>
              <w:left w:val="single" w:color="000000" w:sz="4" w:space="0"/>
              <w:right w:val="single" w:color="auto" w:sz="4" w:space="0"/>
            </w:tcBorders>
            <w:tcW w:w="3321" w:type="dxa"/>
            <w:vAlign w:val="center"/>
            <w:vMerge w:val="restart"/>
            <w:textDirection w:val="lrTb"/>
            <w:noWrap w:val="false"/>
          </w:tcPr>
          <w:p>
            <w:pPr>
              <w:ind w:left="0" w:right="0" w:firstLine="0"/>
              <w:jc w:val="left"/>
              <w:rPr>
                <w:rFonts w:ascii="宋体" w:eastAsia="宋体"/>
                <w:color w:val="auto"/>
                <w:sz w:val="21"/>
                <w:szCs w:val="21"/>
                <w:highlight w:val="none"/>
                <w:lang w:bidi="ar"/>
              </w:rPr>
            </w:pPr>
            <w:r>
              <w:rPr>
                <w:rFonts w:hint="eastAsia" w:ascii="宋体" w:hAnsi="宋体" w:eastAsia="宋体" w:cs="宋体"/>
                <w:color w:val="auto"/>
                <w:sz w:val="21"/>
                <w:szCs w:val="21"/>
                <w:highlight w:val="none"/>
              </w:rPr>
              <w:t xml:space="preserve">按照《苏州市乡镇（街道）挥发性有机物治理管理服务试点</w:t>
            </w:r>
            <w:r>
              <w:rPr>
                <w:rFonts w:hint="eastAsia" w:ascii="宋体" w:hAnsi="宋体" w:eastAsia="宋体" w:cs="宋体"/>
                <w:color w:val="auto"/>
                <w:sz w:val="21"/>
                <w:szCs w:val="21"/>
                <w:highlight w:val="none"/>
                <w:lang w:val="en-US" w:eastAsia="zh-CN"/>
              </w:rPr>
              <w:t xml:space="preserve">119.</w:t>
            </w:r>
            <w:r>
              <w:rPr>
                <w:rFonts w:hint="eastAsia" w:ascii="宋体" w:hAnsi="宋体" w:eastAsia="宋体" w:cs="宋体"/>
                <w:color w:val="auto"/>
                <w:sz w:val="21"/>
                <w:szCs w:val="21"/>
                <w:highlight w:val="none"/>
              </w:rPr>
              <w:t xml:space="preserve">工作方案》要求，协助昆山高新技术产业开发区安全生产监督管理和环境保护局完成挥发性有机物治理管家驻点服务工作，以及氮氧化物、二氧化硫等其他涉气工作</w:t>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强安区域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新塘河以南，包家桥路、亿升路以北，玉城路以东，皇仓泾以西。</w:t>
            </w:r>
            <w:r/>
          </w:p>
        </w:tc>
        <w:tc>
          <w:tcPr>
            <w:tcBorders>
              <w:left w:val="single" w:color="000000" w:sz="4" w:space="0"/>
              <w:bottom w:val="single" w:color="000000" w:sz="4" w:space="0"/>
              <w:right w:val="single" w:color="000000" w:sz="4" w:space="0"/>
            </w:tcBorders>
            <w:tcW w:w="1365" w:type="dxa"/>
            <w:vAlign w:val="center"/>
            <w:vMerge w:val="continue"/>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top w:val="single" w:color="auto" w:sz="4" w:space="0"/>
              <w:left w:val="single" w:color="000000" w:sz="4" w:space="0"/>
              <w:right w:val="single" w:color="000000" w:sz="4" w:space="0"/>
            </w:tcBorders>
            <w:tcW w:w="0" w:type="auto"/>
            <w:vAlign w:val="center"/>
            <w:vMerge w:val="restart"/>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采购包5</w:t>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城中区域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1.新乐村、城北路以南，娄江河以北，祖冲之路以东，汉浦塘、柏庐路以西（杜桥网格以外）；2.大学城区域。</w:t>
            </w:r>
            <w:r/>
          </w:p>
        </w:tc>
        <w:tc>
          <w:tcPr>
            <w:tcBorders>
              <w:top w:val="single" w:color="000000" w:sz="4" w:space="0"/>
              <w:left w:val="single" w:color="000000" w:sz="4" w:space="0"/>
              <w:right w:val="single" w:color="000000" w:sz="4" w:space="0"/>
            </w:tcBorders>
            <w:tcW w:w="1365" w:type="dxa"/>
            <w:vAlign w:val="center"/>
            <w:vMerge w:val="restart"/>
            <w:textDirection w:val="lrTb"/>
            <w:noWrap w:val="false"/>
          </w:tcPr>
          <w:p>
            <w:pPr>
              <w:ind w:left="0" w:right="0" w:firstLine="0"/>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120</w:t>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杨林区域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1.杨林塘以南，新塘河以北，茆沙塘以东、皇仓泾以西；2.塘龙村区域。</w:t>
            </w:r>
            <w:r/>
          </w:p>
        </w:tc>
        <w:tc>
          <w:tcPr>
            <w:tcBorders>
              <w:left w:val="single" w:color="000000" w:sz="4" w:space="0"/>
              <w:right w:val="single" w:color="000000" w:sz="4" w:space="0"/>
            </w:tcBorders>
            <w:tcW w:w="1365" w:type="dxa"/>
            <w:vAlign w:val="center"/>
            <w:vMerge w:val="continue"/>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left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杜桥区域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包家桥路、亿升路以南，富士康路以北，玉城路以东、皇仓泾以西。</w:t>
            </w:r>
            <w:r/>
          </w:p>
        </w:tc>
        <w:tc>
          <w:tcPr>
            <w:tcBorders>
              <w:left w:val="single" w:color="000000" w:sz="4" w:space="0"/>
              <w:right w:val="single" w:color="000000" w:sz="4" w:space="0"/>
            </w:tcBorders>
            <w:tcW w:w="1365" w:type="dxa"/>
            <w:vAlign w:val="center"/>
            <w:vMerge w:val="continue"/>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28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五联区域</w:t>
            </w:r>
            <w:r/>
          </w:p>
        </w:tc>
        <w:tc>
          <w:tcPr>
            <w:tcBorders>
              <w:top w:val="single" w:color="auto" w:sz="4" w:space="0"/>
              <w:left w:val="single" w:color="000000" w:sz="4" w:space="0"/>
              <w:bottom w:val="single" w:color="000000" w:sz="4" w:space="0"/>
              <w:right w:val="single" w:color="000000" w:sz="4" w:space="0"/>
            </w:tcBorders>
            <w:tcW w:w="2505"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1.新塘河以南，城北路以北，大鱼塘以东，玉城路以西；2.东和路两侧。</w:t>
            </w:r>
            <w:r/>
          </w:p>
        </w:tc>
        <w:tc>
          <w:tcPr>
            <w:tcBorders>
              <w:left w:val="single" w:color="000000" w:sz="4" w:space="0"/>
              <w:bottom w:val="single" w:color="000000" w:sz="4" w:space="0"/>
              <w:right w:val="single" w:color="000000" w:sz="4" w:space="0"/>
            </w:tcBorders>
            <w:tcW w:w="1365" w:type="dxa"/>
            <w:vAlign w:val="center"/>
            <w:vMerge w:val="continue"/>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left w:val="single" w:color="000000" w:sz="4" w:space="0"/>
              <w:right w:val="single" w:color="auto" w:sz="4" w:space="0"/>
            </w:tcBorders>
            <w:tcW w:w="3321" w:type="dxa"/>
            <w:vAlign w:val="center"/>
            <w:vMerge w:val="continue"/>
            <w:textDirection w:val="lrTb"/>
            <w:noWrap w:val="false"/>
          </w:tcPr>
          <w:p>
            <w:pPr>
              <w:ind w:left="0" w:right="0" w:firstLine="0"/>
              <w:jc w:val="right"/>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ind w:left="0" w:right="0" w:firstLine="0"/>
              <w:jc w:val="center"/>
              <w:widowControl/>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tc>
        <w:tc>
          <w:tcPr>
            <w:gridSpan w:val="2"/>
            <w:tcBorders>
              <w:top w:val="single" w:color="000000" w:sz="4" w:space="0"/>
              <w:left w:val="single" w:color="000000" w:sz="4" w:space="0"/>
              <w:bottom w:val="single" w:color="000000" w:sz="4" w:space="0"/>
              <w:right w:val="single" w:color="auto" w:sz="4" w:space="0"/>
            </w:tcBorders>
            <w:tcW w:w="3792" w:type="dxa"/>
            <w:vAlign w:val="center"/>
            <w:textDirection w:val="lrTb"/>
            <w:noWrap w:val="false"/>
          </w:tcPr>
          <w:p>
            <w:pPr>
              <w:ind w:left="0" w:right="0" w:firstLine="0"/>
              <w:jc w:val="center"/>
              <w:widowControl/>
              <w:rPr>
                <w:rFonts w:ascii="宋体" w:hAnsi="宋体" w:eastAsia="宋体" w:cs="宋体"/>
                <w:b/>
                <w:color w:val="auto"/>
                <w:sz w:val="21"/>
                <w:szCs w:val="21"/>
                <w:highlight w:val="none"/>
              </w:rPr>
            </w:pPr>
            <w:r>
              <w:rPr>
                <w:rFonts w:hint="eastAsia" w:ascii="宋体" w:hAnsi="宋体" w:eastAsia="宋体"/>
                <w:b/>
                <w:color w:val="auto"/>
                <w:sz w:val="21"/>
                <w:szCs w:val="21"/>
                <w:highlight w:val="none"/>
              </w:rPr>
              <w:t xml:space="preserve">总金额（</w:t>
            </w:r>
            <w:r>
              <w:rPr>
                <w:rFonts w:hint="eastAsia" w:ascii="宋体" w:hAnsi="宋体" w:eastAsia="宋体"/>
                <w:b/>
                <w:color w:val="auto"/>
                <w:sz w:val="21"/>
                <w:szCs w:val="21"/>
                <w:highlight w:val="none"/>
                <w:lang w:val="en-US" w:eastAsia="zh-CN"/>
              </w:rPr>
              <w:t xml:space="preserve">万</w:t>
            </w:r>
            <w:r>
              <w:rPr>
                <w:rFonts w:hint="eastAsia" w:ascii="宋体" w:hAnsi="宋体" w:eastAsia="宋体"/>
                <w:b/>
                <w:color w:val="auto"/>
                <w:sz w:val="21"/>
                <w:szCs w:val="21"/>
                <w:highlight w:val="none"/>
              </w:rPr>
              <w:t xml:space="preserve">元）</w:t>
            </w:r>
            <w:r/>
          </w:p>
        </w:tc>
        <w:tc>
          <w:tcPr>
            <w:tcBorders>
              <w:top w:val="single" w:color="000000" w:sz="4" w:space="0"/>
              <w:left w:val="single" w:color="auto" w:sz="4" w:space="0"/>
              <w:bottom w:val="single" w:color="000000" w:sz="4" w:space="0"/>
              <w:right w:val="single" w:color="000000" w:sz="4" w:space="0"/>
            </w:tcBorders>
            <w:tcW w:w="1365" w:type="dxa"/>
            <w:vAlign w:val="center"/>
            <w:textDirection w:val="lrTb"/>
            <w:noWrap w:val="false"/>
          </w:tcPr>
          <w:p>
            <w:pPr>
              <w:ind w:left="0" w:right="0" w:firstLine="0"/>
              <w:jc w:val="center"/>
              <w:widowControl/>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480</w:t>
            </w:r>
            <w:r/>
          </w:p>
        </w:tc>
        <w:tc>
          <w:tcPr>
            <w:tcBorders>
              <w:left w:val="single" w:color="000000" w:sz="4" w:space="0"/>
              <w:bottom w:val="single" w:color="000000" w:sz="4" w:space="0"/>
              <w:right w:val="single" w:color="auto" w:sz="4" w:space="0"/>
            </w:tcBorders>
            <w:tcW w:w="3321" w:type="dxa"/>
            <w:vAlign w:val="center"/>
            <w:vMerge w:val="continue"/>
            <w:textDirection w:val="lrTb"/>
            <w:noWrap/>
          </w:tcPr>
          <w:p>
            <w:pPr>
              <w:ind w:left="0" w:right="0" w:firstLine="0"/>
              <w:jc w:val="right"/>
              <w:rPr>
                <w:rFonts w:ascii="宋体" w:eastAsia="宋体"/>
                <w:b/>
                <w:color w:val="auto"/>
                <w:sz w:val="21"/>
                <w:szCs w:val="21"/>
                <w:highlight w:val="none"/>
                <w:lang w:bidi="ar"/>
              </w:rPr>
            </w:pPr>
            <w:r>
              <w:rPr>
                <w:rFonts w:ascii="宋体" w:eastAsia="宋体"/>
                <w:b/>
                <w:color w:val="auto"/>
                <w:sz w:val="21"/>
                <w:szCs w:val="21"/>
                <w:highlight w:val="none"/>
                <w:lang w:bidi="ar"/>
              </w:rPr>
            </w:r>
            <w:r/>
          </w:p>
        </w:tc>
      </w:tr>
    </w:tbl>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注：投标单位可以选择一个采购包或多个采购包进行投标，但只能中其中一个采购包，进入每个采购包评审的实质性响应且具有得标权的供应商不得少于3家（已中标的投标人不再计入其他采购包的供应商数量且不参与其他采购包评审），否则应认定该采购包采购失败。开标、评标、定标顺序按照采购包1、采购包2、采购包3、采购包4、采购包5进行。</w:t>
      </w:r>
      <w:r/>
    </w:p>
    <w:p>
      <w:pPr>
        <w:ind w:right="178"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.本项目</w:t>
      </w:r>
      <w:r>
        <w:rPr>
          <w:rFonts w:hint="eastAsia" w:asciiTheme="minorEastAsia" w:hAnsiTheme="minorEastAsia" w:eastAsiaTheme="minorEastAsia" w:cstheme="minorEastAsia"/>
          <w:color w:val="auto"/>
          <w:sz w:val="21"/>
          <w:szCs w:val="21"/>
          <w:highlight w:val="none"/>
          <w:shd w:val="clear" w:color="auto" w:fill="ffffff"/>
        </w:rPr>
        <w:t xml:space="preserve">不接受联合体投标。</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二、申请人的资格要求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一</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满足《中华人民共和国政府采购法》第二十二条规定（提供</w:t>
      </w:r>
      <w:r>
        <w:rPr>
          <w:rFonts w:hint="eastAsia" w:asciiTheme="minorEastAsia" w:hAnsiTheme="minorEastAsia" w:eastAsiaTheme="minorEastAsia" w:cstheme="minorEastAsia"/>
          <w:color w:val="auto"/>
          <w:sz w:val="21"/>
          <w:szCs w:val="21"/>
          <w:highlight w:val="none"/>
          <w:lang w:val="en-US" w:eastAsia="zh-CN"/>
        </w:rPr>
        <w:t xml:space="preserve">各</w:t>
      </w:r>
      <w:r>
        <w:rPr>
          <w:rFonts w:hint="eastAsia" w:asciiTheme="minorEastAsia" w:hAnsiTheme="minorEastAsia" w:eastAsiaTheme="minorEastAsia" w:cstheme="minorEastAsia"/>
          <w:color w:val="auto"/>
          <w:sz w:val="21"/>
          <w:szCs w:val="21"/>
          <w:highlight w:val="none"/>
        </w:rPr>
        <w:t xml:space="preserve">相关证明材料）。</w:t>
      </w:r>
      <w:r/>
    </w:p>
    <w:p>
      <w:pPr>
        <w:pStyle w:val="997"/>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具有独立承担民事责任的能力；</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具有良好的商业信誉和健全的财务会计制度；</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3</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具有履行合同所必需的设备和专业技术能力；</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4</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具有依法缴纳税收和社会保障资金的良好记录；</w:t>
      </w:r>
      <w:r/>
    </w:p>
    <w:p>
      <w:pPr>
        <w:ind w:right="178" w:firstLine="422"/>
        <w:spacing w:line="360" w:lineRule="auto"/>
        <w:rPr>
          <w:rFonts w:hint="eastAsia" w:asciiTheme="minorEastAsia" w:hAnsiTheme="minorEastAsia" w:eastAsiaTheme="minorEastAsia" w:cstheme="minorEastAsia"/>
          <w:b w:val="0"/>
          <w:bCs w:val="0"/>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rPr>
        <w:t xml:space="preserve">5</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参加政府采购活动前三年内，在经营活动中没有重大违法记录；</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val="0"/>
          <w:bCs w:val="0"/>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lang w:val="en-US" w:eastAsia="zh-CN"/>
        </w:rPr>
        <w:t xml:space="preserve">二</w:t>
      </w:r>
      <w:r>
        <w:rPr>
          <w:rFonts w:hint="eastAsia" w:asciiTheme="minorEastAsia" w:hAnsiTheme="minorEastAsia" w:eastAsiaTheme="minorEastAsia" w:cstheme="minorEastAsia"/>
          <w:b w:val="0"/>
          <w:bCs w:val="0"/>
          <w:color w:val="auto"/>
          <w:sz w:val="21"/>
          <w:szCs w:val="21"/>
          <w:highlight w:val="none"/>
          <w:shd w:val="clear" w:color="auto" w:fill="ffffff"/>
          <w:lang w:eastAsia="zh-CN"/>
        </w:rPr>
        <w:t xml:space="preserve">）</w:t>
      </w:r>
      <w:r>
        <w:rPr>
          <w:rFonts w:hint="eastAsia" w:asciiTheme="minorEastAsia" w:hAnsiTheme="minorEastAsia" w:eastAsiaTheme="minorEastAsia" w:cstheme="minorEastAsia"/>
          <w:b w:val="0"/>
          <w:bCs w:val="0"/>
          <w:color w:val="auto"/>
          <w:sz w:val="21"/>
          <w:szCs w:val="21"/>
          <w:highlight w:val="none"/>
          <w:shd w:val="clear" w:color="auto" w:fill="ffffff"/>
        </w:rPr>
        <w:t xml:space="preserve">落实政府采购政策需满足的资格要求：</w:t>
      </w:r>
      <w:r>
        <w:rPr>
          <w:rFonts w:hint="eastAsia" w:asciiTheme="minorEastAsia" w:hAnsiTheme="minorEastAsia" w:eastAsiaTheme="minorEastAsia" w:cstheme="minorEastAsia"/>
          <w:b/>
          <w:bCs/>
          <w:color w:val="auto"/>
          <w:sz w:val="21"/>
          <w:szCs w:val="21"/>
          <w:highlight w:val="none"/>
          <w:shd w:val="clear" w:color="auto" w:fill="ffffff"/>
        </w:rPr>
        <w:t xml:space="preserve">本项目专门面向中小企业采购，残疾人福利性单位、监狱企业视同小型、微型企业。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本项目的特定资格条件：</w:t>
      </w:r>
      <w:r>
        <w:rPr>
          <w:rFonts w:hint="eastAsia" w:asciiTheme="minorEastAsia" w:hAnsiTheme="minorEastAsia" w:eastAsiaTheme="minorEastAsia" w:cstheme="minorEastAsia"/>
          <w:color w:val="auto"/>
          <w:sz w:val="21"/>
          <w:szCs w:val="21"/>
          <w:highlight w:val="none"/>
          <w:lang w:val="en-US" w:eastAsia="zh-CN"/>
        </w:rPr>
        <w:t xml:space="preserve">无</w:t>
      </w:r>
      <w:r>
        <w:rPr>
          <w:rFonts w:hint="eastAsia" w:asciiTheme="minorEastAsia" w:hAnsiTheme="minorEastAsia" w:eastAsiaTheme="minorEastAsia" w:cstheme="minorEastAsia"/>
          <w:b/>
          <w:bCs/>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bookmarkStart w:id="13" w:name="_Toc233272227"/>
      <w:r/>
      <w:bookmarkStart w:id="14" w:name="_Toc13642114"/>
      <w:r/>
      <w:bookmarkStart w:id="15" w:name="_Toc232336583"/>
      <w:r/>
      <w:bookmarkStart w:id="16" w:name="_Toc276023189"/>
      <w:r>
        <w:rPr>
          <w:rFonts w:hint="eastAsia" w:asciiTheme="minorEastAsia" w:hAnsiTheme="minorEastAsia" w:eastAsiaTheme="minorEastAsia" w:cstheme="minorEastAsia"/>
          <w:b/>
          <w:bCs/>
          <w:color w:val="auto"/>
          <w:sz w:val="21"/>
          <w:szCs w:val="21"/>
          <w:highlight w:val="none"/>
          <w:shd w:val="clear" w:color="auto" w:fill="ffffff"/>
        </w:rPr>
        <w:t xml:space="preserve">三、获取采购文件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1.获取招标文件时间：上网之日起至202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06</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17</w:t>
      </w:r>
      <w:r>
        <w:rPr>
          <w:rFonts w:hint="eastAsia" w:asciiTheme="minorEastAsia" w:hAnsiTheme="minorEastAsia" w:eastAsiaTheme="minorEastAsia" w:cstheme="minorEastAsia"/>
          <w:color w:val="auto"/>
          <w:sz w:val="21"/>
          <w:szCs w:val="21"/>
          <w:highlight w:val="none"/>
        </w:rPr>
        <w:t xml:space="preserve">日17:00（北京时间）；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2.获取招标文件方式：“苏采云”系统下载。</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3.招标文件售价：0元。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4.CA证书办理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市高新区邓尉路105号狮山科技馆一楼服务大厅，咨询电话：0512-65737699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5.参与采购活动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6.电子投标准备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https://czju.suzhou.gov.cn/zfcg/html/content/20231220161910031.shtml）。</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在系统操作过程中如有疑问，请按以下方式联系：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注册咨询：18261002950；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CA技术咨询电话：400-608-6099；</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签章使用问题：025-83633811、025-83633812、15380932027、15371015030；</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系统使用指导与咨询：联系电话：18261002950；QQ：3048755361、13</w:t>
      </w:r>
      <w:r>
        <w:rPr>
          <w:rFonts w:hint="eastAsia" w:asciiTheme="minorEastAsia" w:hAnsiTheme="minorEastAsia" w:eastAsiaTheme="minorEastAsia" w:cstheme="minorEastAsia"/>
          <w:color w:val="auto"/>
          <w:sz w:val="18"/>
          <w:szCs w:val="18"/>
          <w:highlight w:val="none"/>
        </w:rPr>
        <w:t xml:space="preserve">1</w:t>
      </w:r>
      <w:r>
        <w:rPr>
          <w:rFonts w:hint="eastAsia" w:asciiTheme="minorEastAsia" w:hAnsiTheme="minorEastAsia" w:eastAsiaTheme="minorEastAsia" w:cstheme="minorEastAsia"/>
          <w:color w:val="auto"/>
          <w:sz w:val="21"/>
          <w:szCs w:val="21"/>
          <w:highlight w:val="none"/>
        </w:rPr>
        <w:t xml:space="preserve">5179389、895706745。</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四、提交投标文件截止时间、开标时间和地点</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1.提交投标文件截止时间：202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01</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:30（北京时间）；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2.开标时间：202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07</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01</w:t>
      </w:r>
      <w:r>
        <w:rPr>
          <w:rFonts w:hint="eastAsia" w:asciiTheme="minorEastAsia" w:hAnsiTheme="minorEastAsia" w:eastAsiaTheme="minorEastAsia" w:cstheme="minorEastAsia"/>
          <w:color w:val="auto"/>
          <w:sz w:val="21"/>
          <w:szCs w:val="21"/>
          <w:highlight w:val="none"/>
        </w:rPr>
        <w:t xml:space="preserve">日</w:t>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:30（北京时间）；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3.开标地点：“苏采云”系统（网址：http://jszfcg.jsczt.cn/）</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五、公告期限</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自本公告发布之日起5个工作日。</w:t>
      </w:r>
      <w:r/>
    </w:p>
    <w:p>
      <w:pPr>
        <w:numPr>
          <w:ilvl w:val="0"/>
          <w:numId w:val="0"/>
        </w:numPr>
        <w:ind w:right="178"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bidi="ar-SA"/>
        </w:rPr>
        <w:t xml:space="preserve">六</w:t>
      </w:r>
      <w:r>
        <w:rPr>
          <w:rFonts w:hint="eastAsia" w:asciiTheme="minorEastAsia" w:hAnsiTheme="minorEastAsia" w:eastAsiaTheme="minorEastAsia" w:cstheme="minorEastAsia"/>
          <w:color w:val="auto"/>
          <w:sz w:val="21"/>
          <w:szCs w:val="21"/>
          <w:highlight w:val="none"/>
          <w:lang w:val="en-US" w:eastAsia="zh-CN" w:bidi="ar-SA"/>
        </w:rPr>
        <w:t xml:space="preserve">、</w:t>
      </w:r>
      <w:r>
        <w:rPr>
          <w:rFonts w:hint="eastAsia" w:asciiTheme="minorEastAsia" w:hAnsiTheme="minorEastAsia" w:eastAsiaTheme="minorEastAsia" w:cstheme="minorEastAsia"/>
          <w:b/>
          <w:bCs/>
          <w:color w:val="auto"/>
          <w:sz w:val="21"/>
          <w:szCs w:val="21"/>
          <w:highlight w:val="none"/>
          <w:shd w:val="clear" w:color="auto" w:fill="ffffff"/>
        </w:rPr>
        <w:t xml:space="preserve">中标服务费：</w:t>
      </w:r>
      <w:r>
        <w:rPr>
          <w:rFonts w:hint="eastAsia" w:asciiTheme="minorEastAsia" w:hAnsiTheme="minorEastAsia" w:eastAsiaTheme="minorEastAsia" w:cstheme="minorEastAsia"/>
          <w:color w:val="auto"/>
          <w:sz w:val="21"/>
          <w:szCs w:val="21"/>
          <w:highlight w:val="none"/>
        </w:rPr>
        <w:t xml:space="preserve">招标代理服务费以差额累计法收费（按项目预算100万元以下，收取1.5%；100-500万元，收取1.1%；500-1000万元，收取0.8%；1000-5000万元，收取0.5%；5000-10000万元，收取0.25%）。其他方式按1.5%收取</w:t>
      </w:r>
      <w:r>
        <w:rPr>
          <w:rFonts w:hint="eastAsia" w:asciiTheme="minorEastAsia" w:hAnsiTheme="minorEastAsia" w:eastAsiaTheme="minorEastAsia" w:cstheme="minorEastAsia"/>
          <w:color w:val="auto"/>
          <w:sz w:val="21"/>
          <w:szCs w:val="21"/>
          <w:highlight w:val="none"/>
          <w:lang w:eastAsia="zh-CN"/>
        </w:rPr>
        <w:t xml:space="preserve">。</w:t>
      </w:r>
      <w:r/>
    </w:p>
    <w:p>
      <w:pPr>
        <w:numPr>
          <w:ilvl w:val="0"/>
          <w:numId w:val="0"/>
        </w:numPr>
        <w:ind w:right="178" w:firstLine="422"/>
        <w:spacing w:line="360" w:lineRule="auto"/>
        <w:rPr>
          <w:rFonts w:hint="eastAsia" w:asciiTheme="minorEastAsia" w:hAnsiTheme="minorEastAsia" w:eastAsiaTheme="minorEastAsia" w:cstheme="minorEastAsia"/>
          <w:b/>
          <w:bCs/>
          <w:color w:val="auto"/>
          <w:sz w:val="21"/>
          <w:szCs w:val="21"/>
          <w:highlight w:val="none"/>
          <w:shd w:val="clear" w:color="auto" w:fill="ffffff"/>
        </w:rPr>
      </w:pPr>
      <w:r>
        <w:rPr>
          <w:rFonts w:hint="eastAsia" w:asciiTheme="minorEastAsia" w:hAnsiTheme="minorEastAsia" w:eastAsiaTheme="minorEastAsia" w:cstheme="minorEastAsia"/>
          <w:b/>
          <w:bCs/>
          <w:color w:val="auto"/>
          <w:sz w:val="21"/>
          <w:szCs w:val="21"/>
          <w:highlight w:val="none"/>
          <w:shd w:val="clear" w:color="auto" w:fill="ffffff"/>
        </w:rPr>
        <w:t xml:space="preserve">七、对本次招标提出询问，请按以下方式联系。</w:t>
      </w:r>
      <w:r/>
    </w:p>
    <w:p>
      <w:pPr>
        <w:ind w:right="-315" w:firstLine="420"/>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采购人：</w:t>
      </w:r>
      <w:r>
        <w:rPr>
          <w:rFonts w:hint="eastAsia" w:asciiTheme="minorEastAsia" w:hAnsiTheme="minorEastAsia" w:eastAsiaTheme="minorEastAsia" w:cstheme="minorEastAsia"/>
          <w:color w:val="auto"/>
          <w:sz w:val="21"/>
          <w:szCs w:val="21"/>
          <w:highlight w:val="none"/>
          <w:lang w:eastAsia="zh-CN"/>
        </w:rPr>
        <w:t xml:space="preserve">昆山高新技术产业开发区管理委员会</w:t>
      </w:r>
      <w:r/>
    </w:p>
    <w:p>
      <w:pPr>
        <w:ind w:firstLine="48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w:t>
      </w:r>
      <w:r>
        <w:rPr>
          <w:rFonts w:hint="eastAsia" w:asciiTheme="minorEastAsia" w:hAnsiTheme="minorEastAsia" w:eastAsiaTheme="minorEastAsia" w:cstheme="minorEastAsia"/>
          <w:color w:val="auto"/>
          <w:sz w:val="21"/>
          <w:szCs w:val="21"/>
          <w:highlight w:val="none"/>
          <w:lang w:eastAsia="zh-CN"/>
        </w:rPr>
        <w:t xml:space="preserve">昆山市前进中路1899号</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联系人</w:t>
      </w:r>
      <w:r>
        <w:rPr>
          <w:rFonts w:hint="eastAsia" w:asciiTheme="minorEastAsia" w:hAnsiTheme="minorEastAsia" w:eastAsiaTheme="minorEastAsia" w:cstheme="minorEastAsia"/>
          <w:color w:val="auto"/>
          <w:sz w:val="21"/>
          <w:szCs w:val="21"/>
          <w:highlight w:val="none"/>
          <w:lang w:eastAsia="zh-CN"/>
        </w:rPr>
        <w:t xml:space="preserve">：周璐叶               </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联系电话：55173837</w:t>
      </w:r>
      <w:r/>
    </w:p>
    <w:p>
      <w:pPr>
        <w:ind w:right="-315" w:firstLine="41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招标代理机构名称：苏州宇恩项目咨询有限公司 </w:t>
      </w:r>
      <w:r/>
    </w:p>
    <w:p>
      <w:pPr>
        <w:ind w:right="-315"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地址：昆山市玉山镇萧林路1999号5号楼A区11楼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联系电话：0512-57383089 </w:t>
      </w:r>
      <w:r/>
    </w:p>
    <w:p>
      <w:pPr>
        <w:ind w:right="-315"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联系人：薛媛媛、</w:t>
      </w:r>
      <w:r>
        <w:rPr>
          <w:rFonts w:hint="eastAsia" w:asciiTheme="minorEastAsia" w:hAnsiTheme="minorEastAsia" w:eastAsiaTheme="minorEastAsia" w:cstheme="minorEastAsia"/>
          <w:color w:val="auto"/>
          <w:sz w:val="21"/>
          <w:szCs w:val="21"/>
          <w:highlight w:val="none"/>
          <w:lang w:val="en-US" w:eastAsia="zh-CN"/>
        </w:rPr>
        <w:t xml:space="preserve">马梦婷</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w:t>
      </w:r>
      <w:r>
        <w:rPr>
          <w:rFonts w:hint="eastAsia" w:asciiTheme="minorEastAsia" w:hAnsiTheme="minorEastAsia" w:eastAsiaTheme="minorEastAsia" w:cstheme="minorEastAsia"/>
          <w:b/>
          <w:bCs/>
          <w:color w:val="auto"/>
          <w:sz w:val="21"/>
          <w:szCs w:val="21"/>
          <w:highlight w:val="none"/>
          <w:shd w:val="clear" w:color="auto" w:fill="ffffff"/>
        </w:rPr>
        <w:t xml:space="preserve">供应商诚信管理：</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九、昆山市政府采购管理部门监督电话：0512-57310854</w:t>
      </w:r>
      <w:r/>
    </w:p>
    <w:p>
      <w:pPr>
        <w:ind w:firstLine="422"/>
        <w:spacing w:line="360" w:lineRule="auto"/>
        <w:rPr>
          <w:rFonts w:hint="eastAsia" w:asciiTheme="minorEastAsia" w:hAnsiTheme="minorEastAsia" w:eastAsiaTheme="minorEastAsia" w:cstheme="minorEastAsia"/>
          <w:b/>
          <w:color w:val="auto"/>
          <w:sz w:val="21"/>
          <w:szCs w:val="21"/>
          <w:highlight w:val="none"/>
        </w:rPr>
      </w:pPr>
      <w:r/>
      <w:bookmarkStart w:id="17" w:name="_Toc35393626"/>
      <w:r>
        <w:rPr>
          <w:rFonts w:hint="eastAsia" w:asciiTheme="minorEastAsia" w:hAnsiTheme="minorEastAsia" w:eastAsiaTheme="minorEastAsia" w:cstheme="minorEastAsia"/>
          <w:b/>
          <w:color w:val="auto"/>
          <w:sz w:val="21"/>
          <w:szCs w:val="21"/>
          <w:highlight w:val="none"/>
        </w:rPr>
        <w:t xml:space="preserve">十、其他补充事宜</w:t>
      </w:r>
      <w:bookmarkEnd w:id="17"/>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18" w:name="_Toc35393796"/>
      <w:r/>
      <w:bookmarkEnd w:id="18"/>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rPr>
        <w:t xml:space="preserve">本项目获取招标文件截止日期之后仍可以下载招标文件，但截止日期之后下载的招标文件，视为非有效方式且不作为供应商权益受到损害的证明材料和依据。 </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252" w:firstLine="693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苏州宇恩项目咨询有限公司</w:t>
      </w:r>
      <w:r/>
    </w:p>
    <w:p>
      <w:pPr>
        <w:ind w:right="-252"/>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202</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rPr>
        <w:t xml:space="preserve">年</w:t>
      </w:r>
      <w:r>
        <w:rPr>
          <w:rFonts w:hint="eastAsia" w:asciiTheme="minorEastAsia" w:hAnsiTheme="minorEastAsia" w:eastAsiaTheme="minorEastAsia" w:cstheme="minorEastAsia"/>
          <w:color w:val="auto"/>
          <w:sz w:val="21"/>
          <w:szCs w:val="21"/>
          <w:highlight w:val="none"/>
          <w:lang w:val="en-US" w:eastAsia="zh-CN"/>
        </w:rPr>
        <w:t xml:space="preserve">06</w:t>
      </w:r>
      <w:r>
        <w:rPr>
          <w:rFonts w:hint="eastAsia" w:asciiTheme="minorEastAsia" w:hAnsiTheme="minorEastAsia" w:eastAsiaTheme="minorEastAsia" w:cstheme="minorEastAsia"/>
          <w:color w:val="auto"/>
          <w:sz w:val="21"/>
          <w:szCs w:val="21"/>
          <w:highlight w:val="none"/>
        </w:rPr>
        <w:t xml:space="preserve">月</w:t>
      </w:r>
      <w:r>
        <w:rPr>
          <w:rFonts w:hint="eastAsia" w:asciiTheme="minorEastAsia" w:hAnsiTheme="minorEastAsia" w:eastAsiaTheme="minorEastAsia" w:cstheme="minorEastAsia"/>
          <w:color w:val="auto"/>
          <w:sz w:val="21"/>
          <w:szCs w:val="21"/>
          <w:highlight w:val="none"/>
          <w:lang w:val="en-US" w:eastAsia="zh-CN"/>
        </w:rPr>
        <w:t xml:space="preserve">08</w:t>
      </w:r>
      <w:r>
        <w:rPr>
          <w:rFonts w:hint="eastAsia" w:asciiTheme="minorEastAsia" w:hAnsiTheme="minorEastAsia" w:eastAsiaTheme="minorEastAsia" w:cstheme="minorEastAsia"/>
          <w:color w:val="auto"/>
          <w:sz w:val="21"/>
          <w:szCs w:val="21"/>
          <w:highlight w:val="none"/>
        </w:rPr>
        <w:t xml:space="preserve">日</w:t>
      </w:r>
      <w:bookmarkEnd w:id="13"/>
      <w:r/>
      <w:bookmarkEnd w:id="14"/>
      <w:r/>
      <w:bookmarkEnd w:id="15"/>
      <w:r/>
      <w:bookmarkEnd w:id="16"/>
      <w:r/>
      <w:r/>
    </w:p>
    <w:p>
      <w:pPr>
        <w:pStyle w:val="1183"/>
        <w:spacing w:line="360" w:lineRule="auto"/>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21"/>
          <w:szCs w:val="21"/>
          <w:highlight w:val="none"/>
        </w:rPr>
        <w:br w:type="page" w:clear="all"/>
      </w:r>
      <w:bookmarkStart w:id="19" w:name="_Toc21547"/>
      <w:r/>
      <w:bookmarkStart w:id="20" w:name="_Toc16869"/>
      <w:r/>
      <w:bookmarkStart w:id="21" w:name="_Toc7563"/>
      <w:r>
        <w:rPr>
          <w:rFonts w:hint="eastAsia" w:asciiTheme="minorEastAsia" w:hAnsiTheme="minorEastAsia" w:eastAsiaTheme="minorEastAsia" w:cstheme="minorEastAsia"/>
          <w:color w:val="auto"/>
          <w:sz w:val="44"/>
          <w:szCs w:val="44"/>
          <w:highlight w:val="none"/>
        </w:rPr>
        <w:t xml:space="preserve">第二章 </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投标人须知</w:t>
      </w:r>
      <w:bookmarkEnd w:id="2"/>
      <w:r/>
      <w:bookmarkEnd w:id="3"/>
      <w:r/>
      <w:bookmarkEnd w:id="4"/>
      <w:r/>
      <w:bookmarkEnd w:id="5"/>
      <w:r/>
      <w:bookmarkEnd w:id="19"/>
      <w:r/>
      <w:bookmarkEnd w:id="20"/>
      <w:r/>
      <w:bookmarkEnd w:id="21"/>
      <w:r/>
      <w:r/>
    </w:p>
    <w:p>
      <w:pPr>
        <w:ind w:firstLine="422"/>
        <w:spacing w:line="360" w:lineRule="auto"/>
        <w:rPr>
          <w:rFonts w:hint="eastAsia" w:asciiTheme="minorEastAsia" w:hAnsiTheme="minorEastAsia" w:eastAsiaTheme="minorEastAsia" w:cstheme="minorEastAsia"/>
          <w:b/>
          <w:color w:val="auto"/>
          <w:sz w:val="21"/>
          <w:szCs w:val="21"/>
          <w:highlight w:val="none"/>
        </w:rPr>
      </w:pPr>
      <w:r/>
      <w:bookmarkStart w:id="22" w:name="_Toc233272228"/>
      <w:r>
        <w:rPr>
          <w:rFonts w:hint="eastAsia" w:asciiTheme="minorEastAsia" w:hAnsiTheme="minorEastAsia" w:eastAsiaTheme="minorEastAsia" w:cstheme="minorEastAsia"/>
          <w:b/>
          <w:color w:val="auto"/>
          <w:sz w:val="21"/>
          <w:szCs w:val="21"/>
          <w:highlight w:val="none"/>
        </w:rPr>
        <w:t xml:space="preserve">一、说明和释义</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1、说明</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1.1、本招标文件仅适用于苏州宇恩项目咨询有限公司组织的招标活动。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1.2、本次招标活动及因本次招标产生的合同受中国法律制约和保护。</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1.3、本招标文件的解释权属于苏州宇恩项目咨询有限公司。 </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 词语释义</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2.1、招标人：具体组织实施招标活动的法人。</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2.2、投标人：经认定有资格响应招标，参加投标竞争的法人或其他组织和自然人。</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2.3、响应：投标人根据招标人或招标人发布的招标文件，编制投标文件并按规定投标的行为。</w:t>
      </w:r>
      <w:r/>
    </w:p>
    <w:p>
      <w:pPr>
        <w:pStyle w:val="1208"/>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2.5、甲方（采购方）：合同中明确规定的实际购买货物和服务的法人或其他组织和自然人 。</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2.6、乙方（供应商）：合同中规定的向采购方提供货物和服务的法人或其他组织和自然人。</w:t>
      </w:r>
      <w:r/>
    </w:p>
    <w:p>
      <w:pPr>
        <w:pStyle w:val="1208"/>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2.8、知识产权：指专利权、商标权、著作权等无形资产专有权的统称。</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2.9、天：日历数。</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2.10、交货地点：合同中明确约定的乙方提交的货物和服务最终到达地点。</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2.11、合同价款：根据合同规定，乙方在正确地履行合同义务后甲方应支付给乙方的价款。</w:t>
      </w:r>
      <w:r/>
    </w:p>
    <w:p>
      <w:pPr>
        <w:pStyle w:val="1208"/>
        <w:jc w:val="both"/>
        <w:spacing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2.12、产地：货物开采、生长、生产、最终制造、加工或提供服务的来源地。</w:t>
      </w:r>
      <w:r/>
    </w:p>
    <w:p>
      <w:pPr>
        <w:ind w:firstLine="42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2.13、不可抗力：不能预见、不能避免并且不能克服的客观情况。</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二、 投标人</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1．合格投标人的范围</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详见“第一章投标邀请函”中投标人要求。</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2、投标委托</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如投标人代表不是法人，须持有《法人授权委托书》（格式见附件）。</w:t>
      </w:r>
      <w:r>
        <w:rPr>
          <w:rFonts w:hint="eastAsia" w:asciiTheme="minorEastAsia" w:hAnsiTheme="minorEastAsia" w:eastAsiaTheme="minorEastAsia" w:cstheme="minorEastAsia"/>
          <w:b/>
          <w:color w:val="auto"/>
          <w:sz w:val="21"/>
          <w:szCs w:val="21"/>
          <w:highlight w:val="none"/>
        </w:rPr>
        <w:t xml:space="preserve">授权投标人（质疑、投诉）必须为投标单位正式员工（提供社保证明）。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3、投标费用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无论投标过程中的做法和结果如何，投标人</w:t>
      </w:r>
      <w:r>
        <w:rPr>
          <w:rFonts w:hint="eastAsia" w:asciiTheme="minorEastAsia" w:hAnsiTheme="minorEastAsia" w:eastAsiaTheme="minorEastAsia" w:cstheme="minorEastAsia"/>
          <w:b/>
          <w:color w:val="auto"/>
          <w:sz w:val="21"/>
          <w:szCs w:val="21"/>
          <w:highlight w:val="none"/>
        </w:rPr>
        <w:t xml:space="preserve">自行承担</w:t>
      </w:r>
      <w:r>
        <w:rPr>
          <w:rFonts w:hint="eastAsia" w:asciiTheme="minorEastAsia" w:hAnsiTheme="minorEastAsia" w:eastAsiaTheme="minorEastAsia" w:cstheme="minorEastAsia"/>
          <w:color w:val="auto"/>
          <w:sz w:val="21"/>
          <w:szCs w:val="21"/>
          <w:highlight w:val="none"/>
        </w:rPr>
        <w:t xml:space="preserve">所有与参加投标有关的全部费用。</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4、为保证项目质量，本项目不接受联合体投标。</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三、招标文件的说明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1、招标文件</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2、招标文件的澄清和修改</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2.1、供应商在获取招标文件后，若有疑问，应于提交投标文件截止时间前，向采购代理机构提出询问，采购代理机构将按规定</w:t>
      </w:r>
      <w:r>
        <w:rPr>
          <w:rFonts w:hint="eastAsia" w:asciiTheme="minorEastAsia" w:hAnsiTheme="minorEastAsia" w:eastAsiaTheme="minorEastAsia" w:cstheme="minorEastAsia"/>
          <w:color w:val="auto"/>
          <w:sz w:val="21"/>
          <w:szCs w:val="21"/>
          <w:highlight w:val="none"/>
          <w:lang w:val="en-US" w:eastAsia="zh-CN"/>
        </w:rPr>
        <w:t xml:space="preserve">时间内</w:t>
      </w:r>
      <w:r>
        <w:rPr>
          <w:rFonts w:hint="eastAsia" w:asciiTheme="minorEastAsia" w:hAnsiTheme="minorEastAsia" w:eastAsiaTheme="minorEastAsia" w:cstheme="minorEastAsia"/>
          <w:color w:val="auto"/>
          <w:sz w:val="21"/>
          <w:szCs w:val="21"/>
          <w:highlight w:val="none"/>
        </w:rPr>
        <w:t xml:space="preserve">予以答复。</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2.4、供应商应在提交投标文件截止时间前关注原采购信息发布媒体上有无本项目的补充公告。</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3、质疑</w:t>
      </w:r>
      <w:r/>
    </w:p>
    <w:p>
      <w:pPr>
        <w:pStyle w:val="120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 质疑文件应包括以下主要内容，并按照“谁主张、谁举证”的原则，附上相关证明材料。</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3.2.1、质疑项目名称、项目编号、招标公告发布时间、开标时间。</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3.2.2、提供网上获取采购文件时间截图并加盖单位公章、提起质疑的日期、具体的质疑事项及事实根据（具体条款）。</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3.2.4、质疑供应商名称、地址、邮编、联系人、联系电话（包括座机、手机、传真号码等）。</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四、投标文件说明</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1、投标文件计量单位和使用文字</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1.2、投标文件应使用中文编制，投标文件中必须使用其他文字的，必须附有中文译本。对于未附有中文译本</w:t>
      </w:r>
      <w:r>
        <w:rPr>
          <w:rFonts w:hint="eastAsia" w:asciiTheme="minorEastAsia" w:hAnsiTheme="minorEastAsia" w:eastAsiaTheme="minorEastAsia" w:cstheme="minorEastAsia"/>
          <w:color w:val="auto"/>
          <w:sz w:val="21"/>
          <w:szCs w:val="21"/>
          <w:highlight w:val="none"/>
          <w:lang w:val="en-US" w:eastAsia="zh-CN"/>
        </w:rPr>
        <w:t xml:space="preserve">或</w:t>
      </w:r>
      <w:r>
        <w:rPr>
          <w:rFonts w:hint="eastAsia" w:asciiTheme="minorEastAsia" w:hAnsiTheme="minorEastAsia" w:eastAsiaTheme="minorEastAsia" w:cstheme="minorEastAsia"/>
          <w:color w:val="auto"/>
          <w:sz w:val="21"/>
          <w:szCs w:val="21"/>
          <w:highlight w:val="none"/>
        </w:rPr>
        <w:t xml:space="preserve">中文译本不准确的投标文件，由此引起的对投标人不利后果的，招标人概不负责。</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2、电子投标文件的组成和顺序</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2.1基本目录：</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2.1.1封面；</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2.1.2开标一览表（格式见第三章）；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rPr>
        <w:t xml:space="preserve">2.1.3远程参与开标会议诚信承诺书</w:t>
      </w:r>
      <w:r>
        <w:rPr>
          <w:rFonts w:hint="eastAsia" w:asciiTheme="minorEastAsia" w:hAnsiTheme="minorEastAsia" w:eastAsiaTheme="minorEastAsia" w:cstheme="minorEastAsia"/>
          <w:color w:val="auto"/>
          <w:sz w:val="21"/>
          <w:szCs w:val="21"/>
          <w:highlight w:val="none"/>
        </w:rPr>
        <w:t xml:space="preserve">（格式见第三章</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zh-CN"/>
        </w:rPr>
        <w:t xml:space="preserve">；</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2.1.4法定代表人授权委托书及法人身份证明（如有授权）（格式见第三章）；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2.1.5投标承诺函（格式见第三章）；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2.1.6资格证明文件（格式见第三章）；</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2.1.7招标文件其他要求相关证明材料。</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2.2资格条件：</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2.2.1投标单位符合《中华人民共和国政府采购法》第二十二条规定</w:t>
      </w:r>
      <w:r>
        <w:rPr>
          <w:rFonts w:hint="eastAsia" w:asciiTheme="minorEastAsia" w:hAnsiTheme="minorEastAsia" w:eastAsiaTheme="minorEastAsia" w:cstheme="minorEastAsia"/>
          <w:b/>
          <w:bCs/>
          <w:color w:val="auto"/>
          <w:sz w:val="21"/>
          <w:szCs w:val="21"/>
          <w:highlight w:val="none"/>
        </w:rPr>
        <w:t xml:space="preserve">（提供</w:t>
      </w:r>
      <w:r>
        <w:rPr>
          <w:rFonts w:hint="eastAsia" w:asciiTheme="minorEastAsia" w:hAnsiTheme="minorEastAsia" w:eastAsiaTheme="minorEastAsia" w:cstheme="minorEastAsia"/>
          <w:b/>
          <w:bCs/>
          <w:color w:val="auto"/>
          <w:sz w:val="21"/>
          <w:szCs w:val="21"/>
          <w:highlight w:val="none"/>
          <w:lang w:val="en-US" w:eastAsia="zh-CN"/>
        </w:rPr>
        <w:t xml:space="preserve">各</w:t>
      </w:r>
      <w:r>
        <w:rPr>
          <w:rFonts w:hint="eastAsia" w:asciiTheme="minorEastAsia" w:hAnsiTheme="minorEastAsia" w:eastAsiaTheme="minorEastAsia" w:cstheme="minorEastAsia"/>
          <w:b/>
          <w:bCs/>
          <w:color w:val="auto"/>
          <w:sz w:val="21"/>
          <w:szCs w:val="21"/>
          <w:highlight w:val="none"/>
        </w:rPr>
        <w:t xml:space="preserve">相关证明材料）</w:t>
      </w:r>
      <w:r>
        <w:rPr>
          <w:rFonts w:hint="eastAsia" w:asciiTheme="minorEastAsia" w:hAnsiTheme="minorEastAsia" w:eastAsiaTheme="minorEastAsia" w:cstheme="minorEastAsia"/>
          <w:color w:val="auto"/>
          <w:sz w:val="21"/>
          <w:szCs w:val="21"/>
          <w:highlight w:val="none"/>
        </w:rPr>
        <w:t xml:space="preserve">；</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2.2.2第一章投标邀请中采购人根据采购项目的特殊要求规定的特定条件证明文件（如有）；</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2.2.3落实政府采购政策需满足的资格要求</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以下任选其一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2.2.3.1提供《中小企业声明函》（如有）（格式见第三章）；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2.2.3.2残疾人福利性单位声明函（如有）（格式见第三章）；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2.2.3.3监狱企业证明文件（如有）。</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2.3符合性条件：</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2.3.1报价分析表；</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2.3.2商务偏离表；</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2.3.3技术偏离表；</w:t>
      </w:r>
      <w:r/>
    </w:p>
    <w:p>
      <w:pPr>
        <w:ind w:left="425"/>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2.4综合评审评分项：</w:t>
      </w:r>
      <w:r/>
    </w:p>
    <w:p>
      <w:pPr>
        <w:ind w:left="425"/>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2.5价格折扣文件格式证明</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以下任选其一</w:t>
      </w: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2.5.1提供《中小企业声明函》（如有）（格式见第三章）；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2.5.2残疾人福利性单位声明函（如有）（格式见第三章）；</w:t>
      </w:r>
      <w:r/>
    </w:p>
    <w:p>
      <w:pPr>
        <w:ind w:right="-252"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2.5.3监狱企业证明文件（如有）。</w:t>
      </w:r>
      <w:r/>
    </w:p>
    <w:p>
      <w:pPr>
        <w:pStyle w:val="968"/>
        <w:ind w:left="0" w:firstLine="420"/>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2.5.4关于符合本国产品标准的声明函(如有）。</w:t>
      </w:r>
      <w:r/>
    </w:p>
    <w:p>
      <w:pPr>
        <w:ind w:left="425"/>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注：（1）序号“2.1-2.3、2.5”须提供相关资料并加盖投标人电子公章。否则，投标文件将被认定为未实质性响应。</w:t>
      </w:r>
      <w:r/>
    </w:p>
    <w:p>
      <w:pPr>
        <w:ind w:left="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rPr>
        <w:t xml:space="preserve">投标人所提交的投标书（</w:t>
      </w:r>
      <w:r>
        <w:rPr>
          <w:rFonts w:hint="eastAsia" w:asciiTheme="minorEastAsia" w:hAnsiTheme="minorEastAsia" w:eastAsiaTheme="minorEastAsia" w:cstheme="minorEastAsia"/>
          <w:b/>
          <w:bCs/>
          <w:color w:val="auto"/>
          <w:sz w:val="21"/>
          <w:szCs w:val="21"/>
          <w:highlight w:val="none"/>
        </w:rPr>
        <w:t xml:space="preserve">综合评审评分项</w:t>
      </w:r>
      <w:r>
        <w:rPr>
          <w:rFonts w:hint="eastAsia" w:asciiTheme="minorEastAsia" w:hAnsiTheme="minorEastAsia" w:eastAsiaTheme="minorEastAsia" w:cstheme="minorEastAsia"/>
          <w:color w:val="auto"/>
          <w:sz w:val="21"/>
          <w:szCs w:val="21"/>
          <w:highlight w:val="none"/>
        </w:rPr>
        <w:t xml:space="preserve">）完整与否，将直接影响投标人的评分；</w:t>
      </w:r>
      <w:r/>
    </w:p>
    <w:p>
      <w:pPr>
        <w:ind w:firstLine="413"/>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3、投标文件编制说明</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3.2开标一览表为在开标仪式上网上唱标的内容，要求按格式填写，统一规范，不得自行增减内容。</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w:t>
      </w:r>
      <w:r>
        <w:rPr>
          <w:rFonts w:hint="eastAsia" w:asciiTheme="minorEastAsia" w:hAnsiTheme="minorEastAsia" w:eastAsiaTheme="minorEastAsia" w:cstheme="minorEastAsia"/>
          <w:b/>
          <w:color w:val="auto"/>
          <w:sz w:val="21"/>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4、投标报价</w:t>
      </w:r>
      <w:r/>
    </w:p>
    <w:p>
      <w:pPr>
        <w:numPr>
          <w:ilvl w:val="0"/>
          <w:numId w:val="0"/>
        </w:numPr>
        <w:ind w:firstLine="420"/>
        <w:spacing w:line="360" w:lineRule="auto"/>
        <w:rPr>
          <w:rFonts w:ascii="宋体" w:hAnsi="宋体"/>
          <w:color w:val="auto"/>
          <w:szCs w:val="21"/>
          <w:highlight w:val="none"/>
        </w:rPr>
      </w:pPr>
      <w:r>
        <w:rPr>
          <w:rFonts w:hint="eastAsia" w:asciiTheme="minorEastAsia" w:hAnsiTheme="minorEastAsia" w:eastAsiaTheme="minorEastAsia" w:cstheme="minorEastAsia"/>
          <w:color w:val="auto"/>
          <w:sz w:val="21"/>
          <w:szCs w:val="21"/>
          <w:highlight w:val="none"/>
        </w:rPr>
        <w:t xml:space="preserve">4.1、</w:t>
      </w:r>
      <w:r>
        <w:rPr>
          <w:rFonts w:hint="eastAsia" w:ascii="宋体" w:hAnsi="宋体"/>
          <w:color w:val="auto"/>
          <w:szCs w:val="21"/>
          <w:highlight w:val="none"/>
        </w:rPr>
        <w:t xml:space="preserve">投标报价的具体结算价格应包含完成本项目服务相关工作可能发生的一切费用，包括但不限于调研费、管理费、办公设备设施、差旅、加班、相关保险费、投标费用、中标服务费、组织评审的相关费用、税金、汇率变动、专利费、利润和政策性文件规定及合同包含的所有风险、责任等各项一切应有费用。</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208"/>
        <w:ind w:right="-252" w:firstLine="409"/>
        <w:jc w:val="both"/>
        <w:spacing w:line="360" w:lineRule="auto"/>
        <w:rPr>
          <w:rFonts w:hint="eastAsia" w:asciiTheme="minorEastAsia" w:hAnsiTheme="minorEastAsia" w:eastAsiaTheme="minorEastAsia" w:cstheme="minorEastAsia"/>
          <w:dstrike/>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208"/>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4.4、投标文件报价中的单价和总价全部采用人民币表示，除非另有规定。</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 投标文件的有效期</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五、投标文件的提交、修改和撤回</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1.投标文件应当在提交投标文件的截止时间前通过供应商投标工具客户端进行提交；</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2.在提交投标文件的截止时间前，供应商可以撤回或者修改投标文件。</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六、开标和评标</w:t>
      </w:r>
      <w:r/>
    </w:p>
    <w:p>
      <w:pPr>
        <w:ind w:firstLine="411"/>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1、开标</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1.3、在开标时，有下列情况之一者将视为无效：</w:t>
      </w:r>
      <w:r/>
    </w:p>
    <w:p>
      <w:pPr>
        <w:ind w:right="-252"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1.3.1、不符合法律、法规和招标文件中规定的其他实质性要求的。</w:t>
      </w:r>
      <w:r/>
    </w:p>
    <w:p>
      <w:pPr>
        <w:ind w:right="-252"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b/>
          <w:color w:val="auto"/>
          <w:sz w:val="21"/>
          <w:szCs w:val="21"/>
          <w:highlight w:val="none"/>
        </w:rPr>
        <w:t xml:space="preserve">资格审查、信用查询</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2.2、投标人根据资格要求提供相应资料供资格审查（具体要求详见第一章投标邀请）。</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2.3.1、查询时间：进入评审环节前。</w:t>
      </w:r>
      <w:r/>
    </w:p>
    <w:p>
      <w:pPr>
        <w:ind w:right="-252" w:firstLine="409"/>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2.3.2、查询渠道：</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苏采云</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系统提供的</w:t>
      </w:r>
      <w:r>
        <w:rPr>
          <w:rFonts w:hint="eastAsia" w:asciiTheme="minorEastAsia" w:hAnsiTheme="minorEastAsia" w:eastAsiaTheme="minorEastAsia" w:cstheme="minorEastAsia"/>
          <w:color w:val="auto"/>
          <w:sz w:val="21"/>
          <w:szCs w:val="21"/>
          <w:highlight w:val="none"/>
        </w:rPr>
        <w:t xml:space="preserve">来自</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信用中国</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网站</w:t>
      </w:r>
      <w:r>
        <w:rPr>
          <w:rFonts w:hint="eastAsia" w:asciiTheme="minorEastAsia" w:hAnsiTheme="minorEastAsia" w:eastAsiaTheme="minorEastAsia" w:cstheme="minorEastAsia"/>
          <w:color w:val="auto"/>
          <w:sz w:val="21"/>
          <w:szCs w:val="21"/>
          <w:highlight w:val="none"/>
          <w:lang w:val="en-US" w:eastAsia="zh-CN"/>
        </w:rPr>
        <w:t xml:space="preserve">查询</w:t>
      </w:r>
      <w:r>
        <w:rPr>
          <w:rFonts w:hint="eastAsia" w:asciiTheme="minorEastAsia" w:hAnsiTheme="minorEastAsia" w:eastAsiaTheme="minorEastAsia" w:cstheme="minorEastAsia"/>
          <w:color w:val="auto"/>
          <w:sz w:val="21"/>
          <w:szCs w:val="21"/>
          <w:highlight w:val="none"/>
        </w:rPr>
        <w:t xml:space="preserve">的相关主体信用记录</w:t>
      </w:r>
      <w:r>
        <w:rPr>
          <w:rFonts w:hint="eastAsia" w:asciiTheme="minorEastAsia" w:hAnsiTheme="minorEastAsia" w:eastAsiaTheme="minorEastAsia" w:cstheme="minorEastAsia"/>
          <w:color w:val="auto"/>
          <w:sz w:val="21"/>
          <w:szCs w:val="21"/>
          <w:highlight w:val="none"/>
          <w:lang w:eastAsia="zh-CN"/>
        </w:rPr>
        <w:t xml:space="preserve">。</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2.3.3、查询证据留存方式：打印查询的信用报告，对存在失信信息的供应商，采购代理机构应填写《苏州市级政府采购供应商失信信息确认函》，由失信供应商应签名确认。同时登陆到来源网站页面进行复核并打印，作为证据留存。</w:t>
      </w:r>
      <w:r/>
    </w:p>
    <w:p>
      <w:pPr>
        <w:ind w:firstLine="422"/>
        <w:spacing w:line="36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rPr>
        <w:t xml:space="preserve">2.3.4</w:t>
      </w:r>
      <w:r>
        <w:rPr>
          <w:rFonts w:hint="eastAsia" w:asciiTheme="minorEastAsia" w:hAnsiTheme="minorEastAsia" w:eastAsiaTheme="minorEastAsia" w:cstheme="minorEastAsia"/>
          <w:b/>
          <w:color w:val="auto"/>
          <w:sz w:val="21"/>
          <w:szCs w:val="21"/>
          <w:highlight w:val="none"/>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3、评标委员会或评标小组</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3.1、评标委员会或评标小组（以下简称评标委员会）由采购人依法组建。</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3.2、评标委员会或评标小组负责具体的评标事，并独立履行以下职责：</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3.2.1、审查投标文件是否符合招标文件的要求，并作出评价。</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3.2.2、可以要求投标供应商对投标文件有关事项作出解释或澄清。</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3.2.3、推荐中标候选供应商名单，或者受招标人委托按照事先确定的办法直接确定中标人。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3.2.4、向招标采购人或者有关部门报告非法干预评标工作的行为。</w:t>
      </w:r>
      <w:r/>
    </w:p>
    <w:p>
      <w:pPr>
        <w:pStyle w:val="1208"/>
        <w:ind w:right="-252"/>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3.3、评标委员会成员应当履行下列义务：</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3.3.1、遵纪守法，客观、公正、廉洁地履行职责。</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3.3.2、按照招标文件规定的评标办法和评标标准进行评标，对评审意见承担个人责任。</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3.3.3、对评标过程和结果，以及投标人的商业秘密保密。</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3.3.4、参与评标报告的起草。</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3.3.5、配合财政部门的投诉处理工作。</w:t>
      </w:r>
      <w:r/>
    </w:p>
    <w:p>
      <w:pPr>
        <w:ind w:left="42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3.3.6、配合招标采购人答复投标供应商提出的质疑。</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3.6、在评标期间，招标人将通过指定联络人与投标人进行联系。</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3.7、评标委员会不向落标人解释原因。</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4、对投标人及投标文件的审核</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4.1、采购人或招标代理人按招标文件规定进行投标人资格审查，如缺少内容，视为无效投标；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4.2、对价格的计算错误按下述原则修正：</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4.2.1、如果单价乘数量不等于总价，应以单价为准修正总价。</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4.2.2、大写金额与小写金额不一致时，以大写金额为准；</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4.2.3、单价金额小数点有明显错位的，应以总价为准，并修改单价；</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4.2.4、如果以文字表示的数据与数字表示的有差别，应以文字为准修正数字。</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4.2.5、对不同文字文本投标文件的解释发生异议的，以中文文本为准。</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4.2.6、投标人不同意以上修正，则其投标将被拒绝。</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4.4、招标人对投标文件的判定，只依据投标内容本身，不依靠开标后的任何外来证明。</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4.5、投标文件有下列情况之一者为无效投标：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4.5.1、投标报价超过</w:t>
      </w:r>
      <w:r>
        <w:rPr>
          <w:rFonts w:hint="eastAsia" w:asciiTheme="minorEastAsia" w:hAnsiTheme="minorEastAsia" w:eastAsiaTheme="minorEastAsia" w:cstheme="minorEastAsia"/>
          <w:color w:val="auto"/>
          <w:sz w:val="21"/>
          <w:szCs w:val="21"/>
          <w:highlight w:val="none"/>
          <w:lang w:val="en-US" w:eastAsia="zh-CN"/>
        </w:rPr>
        <w:t xml:space="preserve">项目预算</w:t>
      </w:r>
      <w:r>
        <w:rPr>
          <w:rFonts w:hint="eastAsia" w:asciiTheme="minorEastAsia" w:hAnsiTheme="minorEastAsia" w:eastAsiaTheme="minorEastAsia" w:cstheme="minorEastAsia"/>
          <w:color w:val="auto"/>
          <w:sz w:val="21"/>
          <w:szCs w:val="21"/>
          <w:highlight w:val="none"/>
        </w:rPr>
        <w:t xml:space="preserve">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4.5.2、投标文件未按照本须知规定签署和盖章；</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4.5.3、不具备招标文件中规定的资格要求；</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4.5.4、与招标文件有重大偏离；</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4.5.5、投标人拒绝修正错误；</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4.5.6、投标人的报价是选择性的；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4.5.7、投标人的报价只报了部分内容；</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4.5.8、不同供应商的法定代表人或委托代理人有夫妻、直系血亲关系的；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4.5.9、不同供应商的负责人为同一人或者存在控股、管理关系的；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4.5.10、服务承诺和付款条件未响应招标要求的；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4.5.11、不符合法律、法规和招标文件规定的其他实质性要求的；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4.5.12、</w:t>
      </w:r>
      <w:r>
        <w:rPr>
          <w:rFonts w:hint="eastAsia" w:asciiTheme="minorEastAsia" w:hAnsiTheme="minorEastAsia" w:eastAsiaTheme="minorEastAsia" w:cstheme="minorEastAsia"/>
          <w:b/>
          <w:bCs/>
          <w:color w:val="auto"/>
          <w:sz w:val="21"/>
          <w:szCs w:val="21"/>
          <w:highlight w:val="none"/>
        </w:rPr>
        <w:t xml:space="preserve">供应商查询中，不同供应商上传投标文件所使用的电脑的MAC地址和标书制作工具客户端标识码均一致的（如发现违法违规行为，将依法追究其法律责任）；</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4.5.13、其他被评委会认定无效的情况。</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5、投标的澄清</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5.3、投标人对投标文件的澄清不得改变投标的价格及实质性内容。</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6、废标</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6.1、在招标采购中，出现下列情况之一的，应予废标：</w:t>
      </w:r>
      <w:r/>
    </w:p>
    <w:p>
      <w:pPr>
        <w:ind w:firstLine="409"/>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6.1.1、符合条件的供应商或者对招标文件作实质响应的供应商不足三家；</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6.1.2、出现影响采购公正的违法、违规行为的；</w:t>
      </w:r>
      <w:r/>
    </w:p>
    <w:p>
      <w:pPr>
        <w:ind w:firstLine="409"/>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6.1.3、投标人的报价均超过了采购预算，采购人不能支付的；</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6.1.4、因重大变故，采购任务取消的；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6.1.5、因苏采云系统系统故障原因造成开标不成功的；</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6.1.6、投标截止时间结束后参加投标的供应商不足三家的处理：</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6.2、废标后，招标人将把废标的理由通知所有投标人。</w:t>
      </w:r>
      <w:r/>
    </w:p>
    <w:p>
      <w:pPr>
        <w:ind w:firstLine="422"/>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7、投标文件的评价和比较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七、中标结果</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1、中标单位的确认</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2、中标通知书</w:t>
      </w:r>
      <w:r/>
    </w:p>
    <w:p>
      <w:pPr>
        <w:numPr>
          <w:ilvl w:val="1"/>
          <w:numId w:val="0"/>
        </w:numPr>
        <w:ind w:firstLine="42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2.1、确定出中标单位后在投标有效期截止前，招标人将以书面形式通知中标的投标人其投标被接受。在中标通知书中给出中标单位的中标标价、交货时间</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或服务期限</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、质量标准和有关合同签订的日期和地点。</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2.2、中标通知书将成为合同的组成部分。</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3、合同的签订</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3.2、中标单位应按中标通知书中规定的时间和地点，由法定代表人或授权委托人与甲方代表签订合同。否则按放弃中标权处理。</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3.3、采购人不得向中标人提出任何不合理的要求作为签订合同的条件。</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208"/>
        <w:ind w:right="-252" w:firstLine="411"/>
        <w:jc w:val="both"/>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八、</w:t>
      </w:r>
      <w:r>
        <w:rPr>
          <w:rFonts w:hint="eastAsia" w:asciiTheme="minorEastAsia" w:hAnsiTheme="minorEastAsia" w:eastAsiaTheme="minorEastAsia" w:cstheme="minorEastAsia"/>
          <w:b/>
          <w:color w:val="auto"/>
          <w:sz w:val="21"/>
          <w:szCs w:val="21"/>
          <w:highlight w:val="none"/>
        </w:rPr>
        <w:tab/>
      </w:r>
      <w:r>
        <w:rPr>
          <w:rFonts w:hint="eastAsia" w:asciiTheme="minorEastAsia" w:hAnsiTheme="minorEastAsia" w:eastAsiaTheme="minorEastAsia" w:cstheme="minorEastAsia"/>
          <w:b/>
          <w:color w:val="auto"/>
          <w:sz w:val="21"/>
          <w:szCs w:val="21"/>
          <w:highlight w:val="none"/>
        </w:rPr>
        <w:t xml:space="preserve">诚实信用</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1、诚实信用</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1.1、供应商之间不得相互串通投标报价，不得妨碍其他供应商的公平竞争，不得损害采购人和其他供应商的合法权益。</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1.2、供应商不得虚假承诺，否则，按照提供虚假材料谋取中标处理。</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208"/>
        <w:ind w:right="-252"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1.4、供应商不得向工作人员、评标委员会成员行贿或者采取其他不正当手段谋取中标。经查实供应商有此行为的，政府采购管理部门将供应商列入不良行为记录名单，按照《政府采购法》有关规定处理。</w:t>
      </w:r>
      <w:r/>
    </w:p>
    <w:p>
      <w:pPr>
        <w:pStyle w:val="1208"/>
        <w:ind w:right="-252"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九、其他事项</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1、中标服务费</w:t>
      </w:r>
      <w:r/>
    </w:p>
    <w:p>
      <w:pPr>
        <w:pStyle w:val="1208"/>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1.1、中标单位须按规定支付中标服务费，该费用应在中标公示结束后三天内付清。</w:t>
      </w:r>
      <w:r/>
    </w:p>
    <w:p>
      <w:pPr>
        <w:pStyle w:val="1208"/>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每包中标服务费：本项目预算包含代理费</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代理费：包一为12000.00元，包二为12000.00元，包三为12000.00元，包四为17200.00元，包五为17200.00元，代理费为不开竞争费用，请供应商自行综合考量</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按照昆财字[2026]50号收费文件规定，招标代理服务费向中标或成交单位收取。收费标准：具体收费约定如下：招标代理服务费以差额累计法收费（按项目预算100万元以下，收取1.5%；100-500万元，收取1.1%；500-1000万元，收取0.8%；1000-5000万元，收取0.5%；5000-10000万元，收取0.25%）。其他方式按1.5%收取；</w:t>
      </w:r>
      <w:r/>
    </w:p>
    <w:p>
      <w:pPr>
        <w:pStyle w:val="1208"/>
        <w:ind w:firstLine="409"/>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1.2、中标单位如果未按规定缴纳中标服务费，招标人将保留诉讼的权利。</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2、监督</w:t>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2.1、政府有关监督部门将对招投标全过程进行监督。</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b/>
          <w:color w:val="auto"/>
          <w:sz w:val="21"/>
          <w:szCs w:val="21"/>
          <w:highlight w:val="none"/>
        </w:rPr>
        <w:t xml:space="preserve">绿色采购</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Theme="minorEastAsia" w:hAnsiTheme="minorEastAsia" w:eastAsiaTheme="minorEastAsia" w:cstheme="minorEastAsia"/>
          <w:b/>
          <w:bCs/>
          <w:color w:val="auto"/>
          <w:sz w:val="21"/>
          <w:szCs w:val="21"/>
          <w:highlight w:val="none"/>
        </w:rPr>
        <w:t xml:space="preserve">否则将被认定为未实质性响应招标文件要求。</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3.3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rPr>
        <w:t xml:space="preserve">、未尽事宜</w:t>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.1按《中华人民共和国政府采购法》及其他有关政府采购的法律法规的规定执行。</w:t>
      </w:r>
      <w:bookmarkEnd w:id="22"/>
      <w:r/>
      <w:r/>
    </w:p>
    <w:p>
      <w:pPr>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val="en-US" w:eastAsia="zh-CN"/>
        </w:rPr>
        <w:t xml:space="preserve">4</w:t>
      </w:r>
      <w:r>
        <w:rPr>
          <w:rFonts w:hint="eastAsia" w:asciiTheme="minorEastAsia" w:hAnsiTheme="minorEastAsia" w:eastAsiaTheme="minorEastAsia" w:cstheme="minorEastAsia"/>
          <w:b/>
          <w:color w:val="auto"/>
          <w:sz w:val="21"/>
          <w:szCs w:val="21"/>
          <w:highlight w:val="none"/>
        </w:rPr>
        <w:t xml:space="preserve">.2如果对投标流程不熟悉，请查看苏州公共资源交易信息平台/昆山分中心/下载中心“供应商投标工具客户端操作手册和视频”、苏州公共资源交易信息平台/昆山分中心/办事指南“昆山市政府采购供应商投标快速指引。”</w:t>
      </w:r>
      <w:bookmarkEnd w:id="6"/>
      <w:r/>
      <w:bookmarkEnd w:id="7"/>
      <w:r/>
      <w:r/>
    </w:p>
    <w:p>
      <w:pPr>
        <w:ind w:firstLine="40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1183"/>
        <w:rPr>
          <w:rFonts w:hint="eastAsia" w:asciiTheme="minorEastAsia" w:hAnsiTheme="minorEastAsia" w:eastAsiaTheme="minorEastAsia" w:cstheme="minorEastAsia"/>
          <w:color w:val="auto"/>
          <w:sz w:val="44"/>
          <w:szCs w:val="44"/>
          <w:highlight w:val="none"/>
        </w:rPr>
      </w:pPr>
      <w:r/>
      <w:bookmarkStart w:id="23" w:name="_Toc24459559"/>
      <w:r/>
      <w:bookmarkStart w:id="24" w:name="_Toc28333"/>
      <w:r/>
      <w:bookmarkStart w:id="25" w:name="_Toc24161"/>
      <w:r/>
      <w:bookmarkStart w:id="26" w:name="_Toc387241318"/>
      <w:r/>
      <w:bookmarkStart w:id="27" w:name="_Toc32079"/>
      <w:r/>
      <w:bookmarkStart w:id="28" w:name="_Toc88831011"/>
      <w:r/>
      <w:bookmarkStart w:id="29" w:name="_Toc5366"/>
      <w:r/>
      <w:bookmarkStart w:id="30" w:name="_Toc13543212"/>
      <w:r/>
      <w:bookmarkStart w:id="31" w:name="_Toc276023191"/>
      <w:r>
        <w:rPr>
          <w:rFonts w:hint="eastAsia" w:asciiTheme="minorEastAsia" w:hAnsiTheme="minorEastAsia" w:eastAsiaTheme="minorEastAsia" w:cstheme="minorEastAsia"/>
          <w:color w:val="auto"/>
          <w:sz w:val="44"/>
          <w:szCs w:val="44"/>
          <w:highlight w:val="none"/>
        </w:rPr>
        <w:t xml:space="preserve">第三章</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 投标文件格式</w:t>
      </w:r>
      <w:bookmarkEnd w:id="23"/>
      <w:r/>
      <w:bookmarkEnd w:id="24"/>
      <w:r/>
      <w:bookmarkEnd w:id="25"/>
      <w:r/>
      <w:bookmarkEnd w:id="26"/>
      <w:r/>
      <w:bookmarkEnd w:id="27"/>
      <w:r/>
      <w:bookmarkEnd w:id="28"/>
      <w:r/>
      <w:bookmarkEnd w:id="29"/>
      <w:r/>
      <w:bookmarkStart w:id="32" w:name="gpcItem_SubmitDocStruct"/>
      <w:r/>
      <w:bookmarkEnd w:id="32"/>
      <w:r/>
      <w:r/>
    </w:p>
    <w:p>
      <w:pPr>
        <w:pStyle w:val="1208"/>
        <w:ind w:firstLine="41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208"/>
        <w:ind w:firstLine="41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1208"/>
        <w:ind w:firstLine="557"/>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投标文档结构表</w:t>
      </w:r>
      <w:r/>
    </w:p>
    <w:tbl>
      <w:tblPr>
        <w:tblStyle w:val="961"/>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bookmarkStart w:id="33" w:name="gpcItem_tenderStruct2"/>
            <w:r>
              <w:rPr>
                <w:rFonts w:hint="eastAsia" w:asciiTheme="minorEastAsia" w:hAnsiTheme="minorEastAsia" w:eastAsiaTheme="minorEastAsia" w:cstheme="minorEastAsia"/>
                <w:b/>
                <w:color w:val="auto"/>
                <w:sz w:val="21"/>
                <w:szCs w:val="21"/>
                <w:highlight w:val="none"/>
              </w:rPr>
              <w:t xml:space="preserve">标书名称</w:t>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文档名称</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标题名称</w:t>
            </w:r>
            <w:r/>
          </w:p>
        </w:tc>
      </w:tr>
      <w:tr>
        <w:trPr>
          <w:cantSplit/>
        </w:trPr>
        <w:tc>
          <w:tcPr>
            <w:tcW w:w="1500" w:type="dxa"/>
            <w:vAlign w:val="center"/>
            <w:vMerge w:val="restart"/>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标书结构</w:t>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投标承诺函</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1、投标承诺函</w:t>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（投标方）法人授权委托书</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2、（投标方）法人授权委托书</w:t>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开标一览表</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_Ref22891535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t xml:space="preserve">3、开标一览表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投标报价表</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_Ref36197888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4、投标报价表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人员配备表</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_Ref138255000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5、人员配备表</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zh-CN" w:eastAsia="zh-CN" w:bidi="ar-SA"/>
              </w:rPr>
              <w:t xml:space="preserve">拟投入设施设备</w:t>
            </w:r>
            <w:r>
              <w:rPr>
                <w:rFonts w:hint="eastAsia" w:asciiTheme="minorEastAsia" w:hAnsiTheme="minorEastAsia" w:eastAsiaTheme="minorEastAsia" w:cstheme="minorEastAsia"/>
                <w:color w:val="auto"/>
                <w:sz w:val="21"/>
                <w:szCs w:val="21"/>
                <w:highlight w:val="none"/>
                <w:lang w:val="en-US" w:eastAsia="zh-CN" w:bidi="ar-SA"/>
              </w:rPr>
              <w:t xml:space="preserve">一览表</w:t>
            </w:r>
            <w:r/>
          </w:p>
        </w:tc>
        <w:tc>
          <w:tcPr>
            <w:tcW w:w="4033" w:type="dxa"/>
            <w:vAlign w:val="center"/>
            <w:textDirection w:val="lrTb"/>
            <w:noWrap w:val="false"/>
          </w:tcPr>
          <w:p>
            <w:pPr>
              <w:jc w:val="both"/>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zh-CN" w:eastAsia="zh-CN" w:bidi="ar-SA"/>
              </w:rPr>
              <w:t xml:space="preserve">拟投入设施设备</w:t>
            </w:r>
            <w:r>
              <w:rPr>
                <w:rFonts w:hint="eastAsia" w:asciiTheme="minorEastAsia" w:hAnsiTheme="minorEastAsia" w:eastAsiaTheme="minorEastAsia" w:cstheme="minorEastAsia"/>
                <w:color w:val="auto"/>
                <w:sz w:val="21"/>
                <w:szCs w:val="21"/>
                <w:highlight w:val="none"/>
                <w:lang w:val="en-US" w:eastAsia="zh-CN" w:bidi="ar-SA"/>
              </w:rPr>
              <w:t xml:space="preserve">一览表</w:t>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偏离表（技术、商务）</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_Ref363807960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rPr>
              <w:br w:type="page" w:clear="all"/>
            </w:r>
            <w:r>
              <w:rPr>
                <w:rFonts w:hint="eastAsia" w:asciiTheme="minorEastAsia" w:hAnsiTheme="minorEastAsia" w:eastAsiaTheme="minorEastAsia" w:cstheme="minorEastAsia"/>
                <w:color w:val="auto"/>
                <w:sz w:val="21"/>
                <w:szCs w:val="21"/>
                <w:highlight w:val="none"/>
              </w:rPr>
              <w:t xml:space="preserve">偏离表（技术、商务）</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中小企业声明函（如有）</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_Ref17468056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8</w:t>
            </w:r>
            <w:r>
              <w:rPr>
                <w:rFonts w:hint="eastAsia" w:asciiTheme="minorEastAsia" w:hAnsiTheme="minorEastAsia" w:eastAsiaTheme="minorEastAsia" w:cstheme="minorEastAsia"/>
                <w:color w:val="auto"/>
                <w:sz w:val="21"/>
                <w:szCs w:val="21"/>
                <w:highlight w:val="none"/>
              </w:rPr>
              <w:t xml:space="preserve">、中小企业声明函</w:t>
            </w:r>
            <w:r>
              <w:rPr>
                <w:rFonts w:hint="eastAsia" w:asciiTheme="minorEastAsia" w:hAnsiTheme="minorEastAsia" w:eastAsiaTheme="minorEastAsia" w:cstheme="minorEastAsia"/>
                <w:color w:val="auto"/>
                <w:sz w:val="21"/>
                <w:szCs w:val="21"/>
                <w:highlight w:val="none"/>
              </w:rPr>
              <w:fldChar w:fldCharType="end"/>
            </w:r>
            <w:r/>
          </w:p>
        </w:tc>
      </w:tr>
      <w:tr>
        <w:trPr>
          <w:cantSplit/>
          <w:trHeight w:val="90"/>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残疾人福利性单位声明函（如有）</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_Ref14938101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9</w:t>
            </w:r>
            <w:r>
              <w:rPr>
                <w:rFonts w:hint="eastAsia" w:asciiTheme="minorEastAsia" w:hAnsiTheme="minorEastAsia" w:eastAsiaTheme="minorEastAsia" w:cstheme="minorEastAsia"/>
                <w:color w:val="auto"/>
                <w:sz w:val="21"/>
                <w:szCs w:val="21"/>
                <w:highlight w:val="none"/>
              </w:rPr>
              <w:t xml:space="preserve">、残疾人福利性单位声明函</w:t>
            </w:r>
            <w:r>
              <w:rPr>
                <w:rFonts w:hint="eastAsia" w:asciiTheme="minorEastAsia" w:hAnsiTheme="minorEastAsia" w:eastAsiaTheme="minorEastAsia" w:cstheme="minorEastAsia"/>
                <w:color w:val="auto"/>
                <w:sz w:val="21"/>
                <w:szCs w:val="21"/>
                <w:highlight w:val="none"/>
              </w:rPr>
              <w:fldChar w:fldCharType="end"/>
            </w:r>
            <w:r/>
          </w:p>
        </w:tc>
      </w:tr>
      <w:tr>
        <w:trPr>
          <w:cantSplit/>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类似</w:t>
            </w:r>
            <w:r>
              <w:rPr>
                <w:rFonts w:hint="eastAsia" w:asciiTheme="minorEastAsia" w:hAnsiTheme="minorEastAsia" w:eastAsiaTheme="minorEastAsia" w:cstheme="minorEastAsia"/>
                <w:color w:val="auto"/>
                <w:sz w:val="21"/>
                <w:szCs w:val="21"/>
                <w:highlight w:val="none"/>
              </w:rPr>
              <w:t xml:space="preserve">业绩</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fldChar w:fldCharType="begin"/>
            </w:r>
            <w:r>
              <w:rPr>
                <w:rFonts w:hint="eastAsia" w:asciiTheme="minorEastAsia" w:hAnsiTheme="minorEastAsia" w:eastAsiaTheme="minorEastAsia" w:cstheme="minorEastAsia"/>
                <w:color w:val="auto"/>
                <w:sz w:val="21"/>
                <w:szCs w:val="21"/>
                <w:highlight w:val="none"/>
              </w:rPr>
              <w:instrText xml:space="preserve"> REF _Ref155172469 \h  \* MERGEFORMAT </w:instrText>
            </w:r>
            <w:r>
              <w:rPr>
                <w:rFonts w:hint="eastAsia" w:asciiTheme="minorEastAsia" w:hAnsiTheme="minorEastAsia" w:eastAsiaTheme="minorEastAsia" w:cstheme="minorEastAsia"/>
                <w:color w:val="auto"/>
                <w:sz w:val="21"/>
                <w:szCs w:val="21"/>
                <w:highlight w:val="none"/>
              </w:rPr>
              <w:fldChar w:fldCharType="separate"/>
            </w:r>
            <w:r>
              <w:rPr>
                <w:rFonts w:hint="eastAsia" w:asciiTheme="minorEastAsia" w:hAnsiTheme="minorEastAsia" w:eastAsiaTheme="minorEastAsia" w:cstheme="minorEastAsia"/>
                <w:color w:val="auto"/>
                <w:sz w:val="21"/>
                <w:szCs w:val="21"/>
                <w:highlight w:val="none"/>
                <w:lang w:val="en-US" w:eastAsia="zh-CN"/>
              </w:rPr>
              <w:t xml:space="preserve">10</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类似</w:t>
            </w:r>
            <w:r>
              <w:rPr>
                <w:rFonts w:hint="eastAsia" w:asciiTheme="minorEastAsia" w:hAnsiTheme="minorEastAsia" w:eastAsiaTheme="minorEastAsia" w:cstheme="minorEastAsia"/>
                <w:color w:val="auto"/>
                <w:sz w:val="21"/>
                <w:szCs w:val="21"/>
                <w:highlight w:val="none"/>
              </w:rPr>
              <w:t xml:space="preserve">业绩</w:t>
            </w:r>
            <w:r>
              <w:rPr>
                <w:rFonts w:hint="eastAsia" w:asciiTheme="minorEastAsia" w:hAnsiTheme="minorEastAsia" w:eastAsiaTheme="minorEastAsia" w:cstheme="minorEastAsia"/>
                <w:color w:val="auto"/>
                <w:sz w:val="21"/>
                <w:szCs w:val="21"/>
                <w:highlight w:val="none"/>
              </w:rPr>
              <w:fldChar w:fldCharType="end"/>
            </w:r>
            <w:r/>
          </w:p>
        </w:tc>
      </w:tr>
      <w:tr>
        <w:trPr>
          <w:cantSplit/>
          <w:trHeight w:val="508"/>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Borders>
              <w:bottom w:val="single" w:color="auto" w:sz="4" w:space="0"/>
            </w:tcBorders>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资格证明文件</w:t>
            </w:r>
            <w:r/>
          </w:p>
        </w:tc>
        <w:tc>
          <w:tcPr>
            <w:tcBorders>
              <w:bottom w:val="single" w:color="auto" w:sz="4" w:space="0"/>
            </w:tcBorders>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、资格证明文件</w:t>
            </w:r>
            <w:r/>
          </w:p>
        </w:tc>
      </w:tr>
      <w:tr>
        <w:trPr>
          <w:cantSplit/>
          <w:trHeight w:val="468"/>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Borders>
              <w:top w:val="single" w:color="auto" w:sz="4" w:space="0"/>
            </w:tcBorders>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投标单位情况表</w:t>
            </w:r>
            <w:r/>
          </w:p>
        </w:tc>
        <w:tc>
          <w:tcPr>
            <w:tcBorders>
              <w:top w:val="single" w:color="auto" w:sz="4" w:space="0"/>
            </w:tcBorders>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12、投标单位情况表</w:t>
            </w:r>
            <w:r/>
          </w:p>
        </w:tc>
      </w:tr>
      <w:tr>
        <w:trPr>
          <w:cantSplit/>
          <w:trHeight w:val="408"/>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远程参与开标会议诚信承诺书</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rPr>
              <w:t xml:space="preserve">、远程参与开标会议诚信承诺书</w:t>
            </w:r>
            <w:bookmarkEnd w:id="33"/>
            <w:r/>
            <w:r/>
          </w:p>
        </w:tc>
      </w:tr>
      <w:tr>
        <w:trPr>
          <w:cantSplit/>
          <w:trHeight w:val="408"/>
        </w:trPr>
        <w:tc>
          <w:tcPr>
            <w:tcW w:w="1500" w:type="dxa"/>
            <w:vAlign w:val="center"/>
            <w:vMerge w:val="continue"/>
            <w:textDirection w:val="lrTb"/>
            <w:noWrap w:val="false"/>
          </w:tcPr>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tc>
        <w:tc>
          <w:tcPr>
            <w:tcW w:w="3969"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关于符合本国产品标准的声明函</w:t>
            </w:r>
            <w:r/>
          </w:p>
        </w:tc>
        <w:tc>
          <w:tcPr>
            <w:tcW w:w="4033" w:type="dxa"/>
            <w:vAlign w:val="center"/>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14、</w:t>
            </w:r>
            <w:r>
              <w:rPr>
                <w:rFonts w:hint="eastAsia" w:asciiTheme="minorEastAsia" w:hAnsiTheme="minorEastAsia" w:eastAsiaTheme="minorEastAsia" w:cstheme="minorEastAsia"/>
                <w:color w:val="auto"/>
                <w:sz w:val="21"/>
                <w:szCs w:val="21"/>
                <w:highlight w:val="none"/>
              </w:rPr>
              <w:t xml:space="preserve">关于符合本国产品标准的声明函</w:t>
            </w:r>
            <w:r/>
          </w:p>
        </w:tc>
      </w:tr>
    </w:tbl>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left"/>
        <w:widowControl/>
        <w:rPr>
          <w:rFonts w:hint="eastAsia" w:asciiTheme="minorEastAsia" w:hAnsiTheme="minorEastAsia" w:eastAsiaTheme="minorEastAsia" w:cstheme="minorEastAsia"/>
          <w:b/>
          <w:bCs/>
          <w:color w:val="auto"/>
          <w:spacing w:val="16"/>
          <w:sz w:val="21"/>
          <w:szCs w:val="21"/>
          <w:highlight w:val="none"/>
        </w:rPr>
      </w:pPr>
      <w:r/>
      <w:bookmarkStart w:id="34" w:name="_Toc88831012"/>
      <w:r/>
      <w:bookmarkStart w:id="35" w:name="_Toc140235999"/>
      <w:r/>
      <w:bookmarkStart w:id="36" w:name="_Ref363807955"/>
      <w:r>
        <w:rPr>
          <w:rFonts w:hint="eastAsia" w:asciiTheme="minorEastAsia" w:hAnsiTheme="minorEastAsia" w:eastAsiaTheme="minorEastAsia" w:cstheme="minorEastAsia"/>
          <w:color w:val="auto"/>
          <w:sz w:val="21"/>
          <w:szCs w:val="21"/>
          <w:highlight w:val="none"/>
        </w:rPr>
        <w:br w:type="page" w:clear="all"/>
      </w:r>
      <w:r/>
    </w:p>
    <w:p>
      <w:pPr>
        <w:pStyle w:val="952"/>
        <w:jc w:val="center"/>
        <w:spacing w:line="360" w:lineRule="auto"/>
        <w:rPr>
          <w:rFonts w:hint="eastAsia" w:asciiTheme="minorEastAsia" w:hAnsiTheme="minorEastAsia" w:eastAsiaTheme="minorEastAsia" w:cstheme="minorEastAsia"/>
          <w:color w:val="auto"/>
          <w:sz w:val="32"/>
          <w:szCs w:val="32"/>
          <w:highlight w:val="none"/>
        </w:rPr>
      </w:pPr>
      <w:r/>
      <w:bookmarkStart w:id="37" w:name="_Toc12738"/>
      <w:r/>
      <w:bookmarkStart w:id="38" w:name="_Toc13353"/>
      <w:r>
        <w:rPr>
          <w:rStyle w:val="1444"/>
          <w:rFonts w:hint="eastAsia" w:asciiTheme="minorEastAsia" w:hAnsiTheme="minorEastAsia" w:eastAsiaTheme="minorEastAsia" w:cstheme="minorEastAsia"/>
          <w:color w:val="auto"/>
          <w:sz w:val="30"/>
          <w:szCs w:val="30"/>
          <w:highlight w:val="none"/>
        </w:rPr>
        <w:t xml:space="preserve">1、投标承诺函</w:t>
      </w:r>
      <w:bookmarkEnd w:id="34"/>
      <w:r/>
      <w:bookmarkEnd w:id="35"/>
      <w:r/>
      <w:bookmarkEnd w:id="36"/>
      <w:r/>
      <w:bookmarkEnd w:id="37"/>
      <w:r/>
      <w:bookmarkEnd w:id="38"/>
      <w:r/>
      <w:r/>
    </w:p>
    <w:p>
      <w:pPr>
        <w:ind w:firstLine="420"/>
        <w:spacing w:line="360" w:lineRule="auto"/>
        <w:rPr>
          <w:rFonts w:hint="eastAsia" w:asciiTheme="minorEastAsia" w:hAnsiTheme="minorEastAsia" w:eastAsiaTheme="minorEastAsia" w:cstheme="minorEastAsia"/>
          <w:color w:val="auto"/>
          <w:sz w:val="21"/>
          <w:szCs w:val="21"/>
          <w:highlight w:val="none"/>
        </w:rPr>
      </w:pPr>
      <w:r/>
      <w:bookmarkStart w:id="39" w:name="_Ref22891519"/>
      <w:r/>
      <w:bookmarkStart w:id="40" w:name="_Ref502836582"/>
      <w:r/>
      <w:bookmarkStart w:id="41" w:name="_Ref363807956"/>
      <w:r>
        <w:rPr>
          <w:rFonts w:hint="eastAsia" w:asciiTheme="minorEastAsia" w:hAnsiTheme="minorEastAsia" w:eastAsiaTheme="minorEastAsia" w:cstheme="minorEastAsia"/>
          <w:color w:val="auto"/>
          <w:sz w:val="21"/>
          <w:szCs w:val="21"/>
          <w:highlight w:val="none"/>
        </w:rPr>
        <w:t xml:space="preserve">致：___________________________(采购人名称）、苏州宇恩项目咨询有限公司：</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经仔细阅读和研究，我单位同意招标文件的各条款要求，自愿参加___________________（项目名称及项目编号）的投标，并做出如下承诺：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lang w:val="zh-CN"/>
        </w:rPr>
        <w:t xml:space="preserve">我单位已详细审查并确认全部招标文件（包括补充文件）以及全部参考资料和有关附件；</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hint="eastAsia" w:asciiTheme="minorEastAsia" w:hAnsiTheme="minorEastAsia" w:eastAsiaTheme="minorEastAsia" w:cstheme="minorEastAsia"/>
          <w:color w:val="auto"/>
          <w:sz w:val="21"/>
          <w:szCs w:val="21"/>
          <w:highlight w:val="none"/>
          <w:lang w:val="zh-CN"/>
        </w:rPr>
        <w:t xml:space="preserve">我单位同意提供与投标有关的一切数据或资料，并保证所提供的投标文件及相关资料均真实有效，若有虚假，我单位承担一切责任；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3.我单位愿意按照招标文件的一切要求，响应该项目的全部实质性内容。 </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4.我方参加本次政府采购活动前3年内在经营活动中无重大违法记录；</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5.我单位同意按采购单位确定的评标办法及评分标准有评标专家进行评审，并对评标结果无任何异议。</w:t>
      </w:r>
      <w:r/>
    </w:p>
    <w:p>
      <w:pPr>
        <w:ind w:firstLine="420"/>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6.除不可抗力外，我单位如果发生以下行为，将在行为发生的10个工作日内，向采购人支付本采购文件公布的预算价的2%作为违约赔偿金。</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（1）在采购文件规定的投标(响应)有效期内实质上修改或撤回投标；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（2）中标(成交)后不依法与采购人签订合同；</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（3）在投标（响应）文件中提供虚假材料；</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（4）恶意串通；</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（5）其他违法违规情形。</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7.我单位知晓上述行为的法律后果，承认本承诺书作为采购人要求我单位履行违约赔偿义务的依据作用</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8.我单位同意采购人关于违约责任的认定方式和对违约责任的处罚；在服务过程中，如我单位违约，我单位愿意承担相应违约责任。</w:t>
      </w:r>
      <w:r/>
    </w:p>
    <w:p>
      <w:pPr>
        <w:ind w:firstLine="5775"/>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5775"/>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投标人：（公章）</w:t>
      </w:r>
      <w:r/>
    </w:p>
    <w:p>
      <w:pPr>
        <w:ind w:firstLine="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法定代表人：（签字或盖章）</w:t>
      </w:r>
      <w:r/>
    </w:p>
    <w:p>
      <w:pPr>
        <w:ind w:firstLine="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日期：    年  月  日</w:t>
      </w:r>
      <w:r/>
    </w:p>
    <w:p>
      <w:pPr>
        <w:jc w:val="left"/>
        <w:widowControl/>
        <w:rPr>
          <w:rFonts w:hint="eastAsia" w:asciiTheme="minorEastAsia" w:hAnsiTheme="minorEastAsia" w:eastAsiaTheme="minorEastAsia" w:cstheme="minorEastAsia"/>
          <w:b/>
          <w:bCs/>
          <w:color w:val="auto"/>
          <w:spacing w:val="16"/>
          <w:sz w:val="21"/>
          <w:szCs w:val="21"/>
          <w:highlight w:val="none"/>
        </w:rPr>
      </w:pPr>
      <w:r/>
      <w:bookmarkStart w:id="42" w:name="_Ref36197831"/>
      <w:r/>
      <w:bookmarkStart w:id="43" w:name="_Toc88831013"/>
      <w:r/>
      <w:bookmarkStart w:id="44" w:name="_Toc140236000"/>
      <w:r/>
      <w:r/>
    </w:p>
    <w:p>
      <w:pPr>
        <w:jc w:val="left"/>
        <w:widowControl/>
        <w:rPr>
          <w:rFonts w:hint="eastAsia" w:asciiTheme="minorEastAsia" w:hAnsiTheme="minorEastAsia" w:eastAsiaTheme="minorEastAsia" w:cstheme="minorEastAsia"/>
          <w:b/>
          <w:bCs/>
          <w:color w:val="auto"/>
          <w:spacing w:val="16"/>
          <w:sz w:val="21"/>
          <w:szCs w:val="21"/>
          <w:highlight w:val="none"/>
        </w:rPr>
      </w:pPr>
      <w:r>
        <w:rPr>
          <w:rFonts w:hint="eastAsia" w:asciiTheme="minorEastAsia" w:hAnsiTheme="minorEastAsia" w:eastAsiaTheme="minorEastAsia" w:cstheme="minorEastAsia"/>
          <w:color w:val="auto"/>
          <w:sz w:val="21"/>
          <w:szCs w:val="21"/>
          <w:highlight w:val="none"/>
        </w:rPr>
        <w:br w:type="page" w:clear="all"/>
      </w:r>
      <w:bookmarkEnd w:id="39"/>
      <w:r/>
      <w:bookmarkEnd w:id="40"/>
      <w:r/>
      <w:bookmarkEnd w:id="41"/>
      <w:r/>
      <w:bookmarkEnd w:id="42"/>
      <w:r/>
      <w:bookmarkEnd w:id="43"/>
      <w:r/>
      <w:bookmarkEnd w:id="44"/>
      <w:r/>
      <w:r/>
    </w:p>
    <w:p>
      <w:pPr>
        <w:pStyle w:val="952"/>
        <w:jc w:val="center"/>
        <w:spacing w:line="360" w:lineRule="auto"/>
        <w:rPr>
          <w:rStyle w:val="1444"/>
          <w:rFonts w:hint="eastAsia" w:asciiTheme="minorEastAsia" w:hAnsiTheme="minorEastAsia" w:eastAsiaTheme="minorEastAsia" w:cstheme="minorEastAsia"/>
          <w:color w:val="auto"/>
          <w:sz w:val="30"/>
          <w:szCs w:val="30"/>
          <w:highlight w:val="none"/>
        </w:rPr>
      </w:pPr>
      <w:r/>
      <w:bookmarkStart w:id="45" w:name="_Toc31231"/>
      <w:r/>
      <w:bookmarkStart w:id="46" w:name="_Toc17441"/>
      <w:r>
        <w:rPr>
          <w:rStyle w:val="1444"/>
          <w:rFonts w:hint="eastAsia" w:asciiTheme="minorEastAsia" w:hAnsiTheme="minorEastAsia" w:eastAsiaTheme="minorEastAsia" w:cstheme="minorEastAsia"/>
          <w:color w:val="auto"/>
          <w:sz w:val="30"/>
          <w:szCs w:val="30"/>
          <w:highlight w:val="none"/>
        </w:rPr>
        <w:t xml:space="preserve">2、（投标方）法人授权委托书</w:t>
      </w:r>
      <w:bookmarkEnd w:id="45"/>
      <w:r/>
      <w:bookmarkEnd w:id="46"/>
      <w:r/>
      <w:r/>
    </w:p>
    <w:p>
      <w:pPr>
        <w:pStyle w:val="1208"/>
        <w:ind w:right="-25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本授权委托书声明：  我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（姓名）系</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（投标单位名称）的法人，现授权委托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（单位名称）的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（姓名）为我公司代理人，以本公司的名义参加</w:t>
      </w:r>
      <w:r>
        <w:rPr>
          <w:rStyle w:val="1280"/>
          <w:rFonts w:hint="eastAsia" w:asciiTheme="minorEastAsia" w:hAnsiTheme="minorEastAsia" w:eastAsiaTheme="minorEastAsia" w:cstheme="minorEastAsia"/>
          <w:color w:val="auto"/>
          <w:sz w:val="21"/>
          <w:szCs w:val="21"/>
          <w:highlight w:val="non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rPr>
        <w:t xml:space="preserve">号</w:t>
      </w:r>
      <w:r>
        <w:rPr>
          <w:rFonts w:hint="eastAsia" w:asciiTheme="minorEastAsia" w:hAnsiTheme="minorEastAsia" w:eastAsiaTheme="minorEastAsia" w:cstheme="minorEastAsia"/>
          <w:color w:val="auto"/>
          <w:sz w:val="21"/>
          <w:szCs w:val="21"/>
          <w:highlight w:val="none"/>
        </w:rPr>
        <w:t xml:space="preserve">的招标活动。代理人在开标、评标、合同过程中所签署的一切文件和处理与这有关的一切事务，我均予以承认。</w:t>
      </w:r>
      <w:r/>
    </w:p>
    <w:p>
      <w:pPr>
        <w:pStyle w:val="1208"/>
        <w:ind w:right="-25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20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代理人无权再委托</w:t>
      </w:r>
      <w:r/>
    </w:p>
    <w:p>
      <w:pPr>
        <w:pStyle w:val="1208"/>
        <w:ind w:firstLine="69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特此委托</w:t>
      </w:r>
      <w:r/>
    </w:p>
    <w:p>
      <w:pPr>
        <w:pStyle w:val="1208"/>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投标单位：（盖章）</w:t>
      </w:r>
      <w:r/>
    </w:p>
    <w:p>
      <w:pPr>
        <w:pStyle w:val="1208"/>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法人：（签字）</w:t>
      </w:r>
      <w:r/>
    </w:p>
    <w:p>
      <w:pPr>
        <w:pStyle w:val="1208"/>
        <w:ind w:firstLine="5527"/>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代理人：（签字）</w:t>
      </w:r>
      <w:r/>
    </w:p>
    <w:p>
      <w:pPr>
        <w:pStyle w:val="1208"/>
        <w:ind w:firstLine="5565"/>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     月    日</w:t>
      </w:r>
      <w:r/>
    </w:p>
    <w:p>
      <w:pPr>
        <w:jc w:val="center"/>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52"/>
        <w:jc w:val="center"/>
        <w:spacing w:line="360" w:lineRule="auto"/>
        <w:rPr>
          <w:rStyle w:val="1444"/>
          <w:rFonts w:hint="eastAsia" w:asciiTheme="minorEastAsia" w:hAnsiTheme="minorEastAsia" w:eastAsiaTheme="minorEastAsia" w:cstheme="minorEastAsia"/>
          <w:color w:val="auto"/>
          <w:sz w:val="30"/>
          <w:szCs w:val="30"/>
          <w:highlight w:val="none"/>
        </w:rPr>
      </w:pPr>
      <w:r>
        <w:rPr>
          <w:rStyle w:val="1444"/>
          <w:rFonts w:hint="eastAsia" w:asciiTheme="minorEastAsia" w:hAnsiTheme="minorEastAsia" w:eastAsiaTheme="minorEastAsia" w:cstheme="minorEastAsia"/>
          <w:color w:val="auto"/>
          <w:sz w:val="30"/>
          <w:szCs w:val="30"/>
          <w:highlight w:val="none"/>
        </w:rPr>
        <w:t xml:space="preserve">3、开标一览表</w:t>
      </w:r>
      <w:r/>
    </w:p>
    <w:p>
      <w:pPr>
        <w:pStyle w:val="986"/>
        <w:jc w:val="center"/>
        <w:rPr>
          <w:rFonts w:hint="eastAsia"/>
          <w:b/>
          <w:color w:val="auto"/>
          <w:highlight w:val="none"/>
        </w:rPr>
      </w:pPr>
      <w:r>
        <w:rPr>
          <w:rFonts w:hint="eastAsia"/>
          <w:b/>
          <w:color w:val="auto"/>
          <w:highlight w:val="none"/>
        </w:rPr>
        <w:t xml:space="preserve">开标一览表</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投标人全称（加盖公章）：供应商名称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项目编号： </w:t>
      </w:r>
      <w:r/>
    </w:p>
    <w:p>
      <w:pPr>
        <w:jc w:val="lef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分包号：</w:t>
      </w:r>
      <w:r/>
    </w:p>
    <w:tbl>
      <w:tblPr>
        <w:tblStyle w:val="961"/>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 xml:space="preserve">优惠率</w:t>
            </w: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w:t>
            </w:r>
            <w:r>
              <w:rPr>
                <w:rFonts w:hint="eastAsia" w:asciiTheme="minorEastAsia" w:hAnsiTheme="minorEastAsia" w:eastAsiaTheme="minorEastAsia" w:cstheme="minorEastAsia"/>
                <w:color w:val="auto"/>
                <w:sz w:val="21"/>
                <w:szCs w:val="21"/>
                <w:highlight w:val="none"/>
                <w:lang w:eastAsia="zh-CN"/>
              </w:rPr>
              <w:t xml:space="preserve">）</w:t>
            </w:r>
            <w:r/>
          </w:p>
        </w:tc>
      </w:tr>
    </w:tbl>
    <w:p>
      <w:pPr>
        <w:ind w:firstLine="602"/>
        <w:jc w:val="right"/>
        <w:spacing w:before="100" w:beforeAutospacing="1" w:after="100" w:afterAutospacing="1"/>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5"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年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6" name="图片 4"/>
                <wp:cNvGraphicFramePr/>
                <a:graphic xmlns:a="http://schemas.openxmlformats.org/drawingml/2006/main">
                  <a:graphicData uri="http://schemas.openxmlformats.org/drawingml/2006/picture">
                    <pic:pic xmlns:pic="http://schemas.openxmlformats.org/drawingml/2006/picture">
                      <pic:nvPicPr>
                        <pic:cNvPr id="6" name="图片 4"/>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mc:AlternateContent>
          <mc:Choice Requires="wpg">
            <w:drawing>
              <wp:inline xmlns:wp="http://schemas.openxmlformats.org/drawingml/2006/wordprocessingDrawing" distT="0" distB="0" distL="0" distR="0">
                <wp:extent cx="784225" cy="232410"/>
                <wp:effectExtent l="0" t="0" r="15875" b="15240"/>
                <wp:docPr id="7" name="图片 5"/>
                <wp:cNvGraphicFramePr/>
                <a:graphic xmlns:a="http://schemas.openxmlformats.org/drawingml/2006/main">
                  <a:graphicData uri="http://schemas.openxmlformats.org/drawingml/2006/picture">
                    <pic:pic xmlns:pic="http://schemas.openxmlformats.org/drawingml/2006/picture">
                      <pic:nvPicPr>
                        <pic:cNvPr id="7" name="图片 5"/>
                        <pic:cNvPicPr/>
                        <pic:nvPr/>
                      </pic:nvPicPr>
                      <pic:blipFill>
                        <a:blip r:embed="rId21"/>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1.8pt;height:18.3pt;mso-wrap-distance-left:0.0pt;mso-wrap-distance-top:0.0pt;mso-wrap-distance-right:0.0pt;mso-wrap-distance-bottom:0.0pt;" stroked="f">
                <v:path textboxrect="0,0,0,0"/>
                <v:imagedata r:id="rId21" o:title=""/>
              </v:shape>
            </w:pict>
          </mc:Fallback>
        </mc:AlternateContent>
      </w:r>
      <w:r>
        <w:rPr>
          <w:rFonts w:hint="eastAsia" w:asciiTheme="minorEastAsia" w:hAnsiTheme="minorEastAsia" w:eastAsiaTheme="minorEastAsia" w:cstheme="minorEastAsia"/>
          <w:color w:val="auto"/>
          <w:sz w:val="21"/>
          <w:szCs w:val="21"/>
          <w:highlight w:val="none"/>
        </w:rPr>
        <w:t xml:space="preserve">  日</w:t>
      </w:r>
      <w:r/>
    </w:p>
    <w:p>
      <w:pPr>
        <w:pStyle w:val="986"/>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r>
      <w:r/>
    </w:p>
    <w:p>
      <w:pPr>
        <w:pStyle w:val="1409"/>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填写说明：</w:t>
      </w:r>
      <w:r/>
    </w:p>
    <w:p>
      <w:pPr>
        <w:pStyle w:val="1409"/>
        <w:spacing w:line="360" w:lineRule="auto"/>
        <w:rPr>
          <w:rFonts w:ascii="Times New Roman" w:hAnsi="Times New Roman" w:eastAsia="宋体"/>
          <w:b w:val="0"/>
          <w:bCs w:val="0"/>
          <w:color w:val="auto"/>
          <w:sz w:val="21"/>
          <w:szCs w:val="21"/>
          <w:highlight w:val="none"/>
        </w:rPr>
      </w:pPr>
      <w:r>
        <w:rPr>
          <w:rFonts w:ascii="Times New Roman" w:hAnsi="Times New Roman" w:eastAsia="宋体"/>
          <w:b w:val="0"/>
          <w:bCs w:val="0"/>
          <w:color w:val="auto"/>
          <w:sz w:val="21"/>
          <w:szCs w:val="21"/>
          <w:highlight w:val="none"/>
        </w:rPr>
        <w:t xml:space="preserve">1、开标一览表必须加盖投标人公章（复印件无效）。</w:t>
      </w:r>
      <w:r/>
    </w:p>
    <w:p>
      <w:pPr>
        <w:pStyle w:val="1409"/>
        <w:spacing w:line="360" w:lineRule="auto"/>
        <w:rPr>
          <w:rFonts w:hint="eastAsia" w:ascii="Times New Roman" w:hAnsi="Times New Roman" w:eastAsia="宋体"/>
          <w:b w:val="0"/>
          <w:bCs w:val="0"/>
          <w:color w:val="auto"/>
          <w:sz w:val="21"/>
          <w:szCs w:val="21"/>
          <w:highlight w:val="none"/>
        </w:rPr>
      </w:pPr>
      <w:r>
        <w:rPr>
          <w:rFonts w:ascii="Times New Roman" w:hAnsi="Times New Roman" w:eastAsia="宋体"/>
          <w:b w:val="0"/>
          <w:bCs w:val="0"/>
          <w:color w:val="auto"/>
          <w:sz w:val="21"/>
          <w:szCs w:val="21"/>
          <w:highlight w:val="none"/>
        </w:rPr>
        <w:t xml:space="preserve">2、如有分包，投标人投任何一个包的标的，都需单独填写开标一览表。</w:t>
      </w:r>
      <w:r/>
    </w:p>
    <w:p>
      <w:pPr>
        <w:pStyle w:val="1409"/>
        <w:spacing w:line="360" w:lineRule="auto"/>
        <w:rPr>
          <w:rFonts w:hint="eastAsia" w:hAnsi="宋体" w:eastAsia="宋体"/>
          <w:b w:val="0"/>
          <w:bCs w:val="0"/>
          <w:color w:val="auto"/>
          <w:sz w:val="21"/>
          <w:szCs w:val="21"/>
          <w:highlight w:val="none"/>
        </w:rPr>
      </w:pPr>
      <w:r>
        <w:rPr>
          <w:rFonts w:hint="eastAsia" w:hAnsi="宋体" w:eastAsia="宋体"/>
          <w:b w:val="0"/>
          <w:bCs w:val="0"/>
          <w:color w:val="auto"/>
          <w:sz w:val="21"/>
          <w:szCs w:val="21"/>
          <w:highlight w:val="none"/>
          <w:lang w:val="en-US" w:eastAsia="zh-CN"/>
        </w:rPr>
        <w:t xml:space="preserve">3</w:t>
      </w:r>
      <w:r>
        <w:rPr>
          <w:rFonts w:hint="eastAsia" w:hAnsi="宋体" w:eastAsia="宋体"/>
          <w:b w:val="0"/>
          <w:bCs w:val="0"/>
          <w:color w:val="auto"/>
          <w:sz w:val="21"/>
          <w:szCs w:val="21"/>
          <w:highlight w:val="none"/>
        </w:rPr>
        <w:t xml:space="preserve">．本项目各标段（标段一至标段五）按照优惠率报价。</w:t>
      </w:r>
      <w:r/>
    </w:p>
    <w:p>
      <w:pPr>
        <w:pStyle w:val="1409"/>
        <w:spacing w:line="360" w:lineRule="auto"/>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4</w:t>
      </w:r>
      <w:r>
        <w:rPr>
          <w:rFonts w:hint="eastAsia" w:eastAsia="宋体"/>
          <w:b w:val="0"/>
          <w:bCs w:val="0"/>
          <w:color w:val="auto"/>
          <w:sz w:val="21"/>
          <w:szCs w:val="21"/>
          <w:highlight w:val="none"/>
        </w:rPr>
        <w:t xml:space="preserve">．投标报价的单位均为%。优惠率栏内请直接填数值，不必填%号。例如：优惠率（%）为10%，报价栏内填10即可。</w:t>
      </w:r>
      <w:r/>
    </w:p>
    <w:p>
      <w:pPr>
        <w:numPr>
          <w:ilvl w:val="0"/>
          <w:numId w:val="0"/>
        </w:num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zh-CN" w:eastAsia="zh-CN"/>
        </w:rPr>
        <w:t xml:space="preserve">投标</w:t>
      </w:r>
      <w:r>
        <w:rPr>
          <w:rFonts w:hint="eastAsia" w:ascii="宋体" w:hAnsi="宋体" w:eastAsia="宋体" w:cs="宋体"/>
          <w:b w:val="0"/>
          <w:bCs w:val="0"/>
          <w:color w:val="auto"/>
          <w:sz w:val="21"/>
          <w:szCs w:val="21"/>
          <w:highlight w:val="none"/>
          <w:lang w:val="en-US" w:eastAsia="zh-CN"/>
        </w:rPr>
        <w:t xml:space="preserve">优惠率</w:t>
      </w:r>
      <w:r>
        <w:rPr>
          <w:rFonts w:hint="eastAsia" w:ascii="宋体" w:hAnsi="宋体" w:eastAsia="宋体" w:cs="宋体"/>
          <w:b w:val="0"/>
          <w:bCs w:val="0"/>
          <w:color w:val="auto"/>
          <w:sz w:val="21"/>
          <w:szCs w:val="21"/>
          <w:highlight w:val="none"/>
          <w:lang w:val="zh-CN" w:eastAsia="zh-CN"/>
        </w:rPr>
        <w:t xml:space="preserve">必须为固定数值，不接受区间报价，否则为无效标</w:t>
      </w:r>
      <w:r>
        <w:rPr>
          <w:rFonts w:hint="eastAsia" w:ascii="宋体" w:hAnsi="宋体" w:eastAsia="宋体" w:cs="宋体"/>
          <w:b w:val="0"/>
          <w:bCs w:val="0"/>
          <w:color w:val="auto"/>
          <w:sz w:val="21"/>
          <w:szCs w:val="21"/>
          <w:highlight w:val="none"/>
          <w:lang w:val="en-US" w:eastAsia="zh-CN"/>
        </w:rPr>
        <w:t xml:space="preserve">。</w:t>
      </w:r>
      <w:r/>
    </w:p>
    <w:p>
      <w:pPr>
        <w:pStyle w:val="1409"/>
        <w:spacing w:line="360" w:lineRule="auto"/>
        <w:rPr>
          <w:rFonts w:hint="eastAsia" w:eastAsia="宋体"/>
          <w:b/>
          <w:color w:val="auto"/>
          <w:sz w:val="21"/>
          <w:szCs w:val="21"/>
          <w:highlight w:val="none"/>
        </w:rPr>
      </w:pPr>
      <w:r>
        <w:rPr>
          <w:rFonts w:hint="eastAsia" w:eastAsia="宋体"/>
          <w:b/>
          <w:color w:val="auto"/>
          <w:sz w:val="21"/>
          <w:szCs w:val="21"/>
          <w:highlight w:val="none"/>
        </w:rPr>
      </w:r>
      <w:r/>
    </w:p>
    <w:p>
      <w:pPr>
        <w:pStyle w:val="952"/>
        <w:jc w:val="center"/>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b/>
          <w:bCs/>
          <w:color w:val="auto"/>
          <w:sz w:val="21"/>
          <w:szCs w:val="21"/>
          <w:highlight w:val="none"/>
        </w:rPr>
        <w:br w:type="page" w:clear="all"/>
      </w:r>
      <w:r>
        <w:rPr>
          <w:rFonts w:hint="eastAsia" w:asciiTheme="minorEastAsia" w:hAnsiTheme="minorEastAsia" w:eastAsiaTheme="minorEastAsia" w:cstheme="minorEastAsia"/>
          <w:b/>
          <w:color w:val="auto"/>
          <w:spacing w:val="-6"/>
          <w:sz w:val="30"/>
          <w:szCs w:val="30"/>
          <w:highlight w:val="none"/>
        </w:rPr>
        <w:t xml:space="preserve">4、投标报价表</w:t>
      </w:r>
      <w:r/>
    </w:p>
    <w:p>
      <w:pPr>
        <w:jc w:val="center"/>
        <w:spacing w:line="360" w:lineRule="auto"/>
        <w:rPr>
          <w:rFonts w:hint="eastAsia" w:ascii="宋体" w:hAnsi="宋体"/>
          <w:b/>
          <w:bCs/>
          <w:color w:val="auto"/>
          <w:sz w:val="24"/>
          <w:highlight w:val="none"/>
        </w:rPr>
      </w:pPr>
      <w:r/>
      <w:bookmarkStart w:id="47" w:name="_Toc88831016"/>
      <w:r/>
      <w:bookmarkStart w:id="48" w:name="_Ref138255000"/>
      <w:r/>
      <w:bookmarkStart w:id="49" w:name="_Ref363807959"/>
      <w:r/>
      <w:bookmarkStart w:id="50" w:name="_Toc140236003"/>
      <w:r>
        <w:rPr>
          <w:rFonts w:ascii="宋体" w:hAnsi="宋体"/>
          <w:b/>
          <w:bCs/>
          <w:color w:val="auto"/>
          <w:sz w:val="24"/>
          <w:highlight w:val="none"/>
        </w:rPr>
        <w:t xml:space="preserve">公开分项报价</w:t>
      </w:r>
      <w:r/>
    </w:p>
    <w:p>
      <w:pPr>
        <w:jc w:val="center"/>
        <w:spacing w:line="360" w:lineRule="auto"/>
        <w:rPr>
          <w:rFonts w:ascii="宋体" w:hAnsi="宋体"/>
          <w:bCs/>
          <w:color w:val="auto"/>
          <w:sz w:val="24"/>
          <w:highlight w:val="none"/>
        </w:rPr>
      </w:pPr>
      <w:r>
        <w:rPr>
          <w:rFonts w:ascii="宋体" w:hAnsi="宋体"/>
          <w:bCs/>
          <w:color w:val="auto"/>
          <w:sz w:val="24"/>
          <w:highlight w:val="none"/>
        </w:rPr>
        <w:t xml:space="preserve"> </w:t>
      </w:r>
      <w:r/>
    </w:p>
    <w:p>
      <w:pPr>
        <w:spacing w:line="360" w:lineRule="auto"/>
        <w:rPr>
          <w:rFonts w:ascii="宋体" w:hAnsi="宋体"/>
          <w:b/>
          <w:color w:val="auto"/>
          <w:sz w:val="21"/>
          <w:szCs w:val="21"/>
          <w:highlight w:val="none"/>
        </w:rPr>
      </w:pPr>
      <w:r>
        <w:rPr>
          <w:rFonts w:ascii="宋体" w:hAnsi="宋体"/>
          <w:b/>
          <w:color w:val="auto"/>
          <w:sz w:val="24"/>
          <w:highlight w:val="none"/>
        </w:rPr>
        <w:t xml:space="preserve">  </w:t>
      </w:r>
      <w:r>
        <w:rPr>
          <w:rFonts w:hint="eastAsia" w:ascii="宋体" w:hAnsi="宋体"/>
          <w:b/>
          <w:color w:val="auto"/>
          <w:sz w:val="21"/>
          <w:szCs w:val="21"/>
          <w:highlight w:val="none"/>
        </w:rPr>
        <w:t xml:space="preserve">项目名称：</w:t>
      </w:r>
      <w:r>
        <w:rPr>
          <w:rFonts w:ascii="宋体" w:hAnsi="宋体"/>
          <w:b/>
          <w:color w:val="auto"/>
          <w:sz w:val="21"/>
          <w:szCs w:val="21"/>
          <w:highlight w:val="none"/>
          <w:u w:val="single"/>
        </w:rPr>
        <w:t xml:space="preserve">             </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rPr>
        <w:t xml:space="preserve">项目编号：</w:t>
      </w:r>
      <w:r>
        <w:rPr>
          <w:rFonts w:ascii="宋体" w:hAnsi="宋体"/>
          <w:b/>
          <w:color w:val="auto"/>
          <w:sz w:val="21"/>
          <w:szCs w:val="21"/>
          <w:highlight w:val="none"/>
        </w:rPr>
        <w:t xml:space="preserve"> </w:t>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tbl>
      <w:tblPr>
        <w:tblStyle w:val="961"/>
        <w:tblW w:w="8723" w:type="dxa"/>
        <w:jc w:val="center"/>
        <w:tblLayout w:type="autofit"/>
        <w:tblCellMar>
          <w:left w:w="108" w:type="dxa"/>
          <w:top w:w="0" w:type="dxa"/>
          <w:right w:w="108" w:type="dxa"/>
          <w:bottom w:w="0" w:type="dxa"/>
        </w:tblCellMar>
        <w:tblLook w:val="04A0" w:firstRow="1" w:lastRow="0" w:firstColumn="1" w:lastColumn="0" w:noHBand="0" w:noVBand="1"/>
      </w:tblPr>
      <w:tblGrid>
        <w:gridCol w:w="1815"/>
        <w:gridCol w:w="1816"/>
        <w:gridCol w:w="1816"/>
        <w:gridCol w:w="1092"/>
        <w:gridCol w:w="1314"/>
        <w:gridCol w:w="870"/>
      </w:tblGrid>
      <w:tr>
        <w:trPr>
          <w:jc w:val="center"/>
          <w:trHeight w:val="577"/>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b/>
                <w:color w:val="auto"/>
                <w:sz w:val="21"/>
                <w:szCs w:val="21"/>
                <w:highlight w:val="none"/>
              </w:rPr>
            </w:pPr>
            <w:r>
              <w:rPr>
                <w:rFonts w:hint="eastAsia" w:ascii="宋体" w:hAnsi="宋体"/>
                <w:b/>
                <w:color w:val="auto"/>
                <w:sz w:val="21"/>
                <w:szCs w:val="21"/>
                <w:highlight w:val="none"/>
              </w:rPr>
              <w:t xml:space="preserve">采购包号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服务区域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区域范围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服务期限</w:t>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firstLine="0"/>
              <w:jc w:val="center"/>
              <w:rPr>
                <w:rFonts w:hint="default" w:ascii="宋体" w:hAnsi="宋体"/>
                <w:b/>
                <w:color w:val="auto"/>
                <w:sz w:val="21"/>
                <w:szCs w:val="21"/>
                <w:highlight w:val="none"/>
                <w:lang w:val="en-US" w:eastAsia="zh-CN"/>
              </w:rPr>
            </w:pPr>
            <w:r>
              <w:rPr>
                <w:rFonts w:hint="eastAsia" w:ascii="宋体" w:hAnsi="宋体"/>
                <w:b/>
                <w:color w:val="auto"/>
                <w:sz w:val="21"/>
                <w:szCs w:val="21"/>
                <w:highlight w:val="none"/>
                <w:lang w:val="en-US" w:eastAsia="zh-CN"/>
              </w:rPr>
              <w:t xml:space="preserve">投标优惠率</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备注</w:t>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firstLine="0"/>
              <w:jc w:val="center"/>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firstLine="0"/>
              <w:jc w:val="center"/>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firstLine="0"/>
              <w:jc w:val="center"/>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57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firstLine="0"/>
              <w:jc w:val="center"/>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rPr>
                <w:rFonts w:ascii="宋体" w:eastAsia="宋体"/>
                <w:color w:val="auto"/>
                <w:sz w:val="21"/>
                <w:szCs w:val="21"/>
                <w:highlight w:val="none"/>
                <w:lang w:bidi="ar"/>
              </w:rPr>
            </w:pPr>
            <w:r>
              <w:rPr>
                <w:rFonts w:ascii="宋体" w:eastAsia="宋体"/>
                <w:color w:val="auto"/>
                <w:sz w:val="21"/>
                <w:szCs w:val="21"/>
                <w:highlight w:val="none"/>
                <w:lang w:bidi="ar"/>
              </w:rPr>
            </w:r>
            <w:r/>
          </w:p>
        </w:tc>
      </w:tr>
      <w:tr>
        <w:trPr>
          <w:jc w:val="center"/>
          <w:trHeight w:val="623"/>
        </w:trPr>
        <w:tc>
          <w:tcPr>
            <w:tcBorders>
              <w:top w:val="single" w:color="000000" w:sz="4" w:space="0"/>
              <w:left w:val="single" w:color="000000" w:sz="4" w:space="0"/>
              <w:bottom w:val="single" w:color="auto" w:sz="4" w:space="0"/>
              <w:right w:val="single" w:color="000000" w:sz="4" w:space="0"/>
            </w:tcBorders>
            <w:tcW w:w="1815" w:type="dxa"/>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816"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816" w:type="dxa"/>
            <w:vAlign w:val="center"/>
            <w:textDirection w:val="lrTb"/>
            <w:noWrap w:val="false"/>
          </w:tcPr>
          <w:p>
            <w:pPr>
              <w:ind w:left="0" w:right="0" w:firstLine="0"/>
              <w:jc w:val="center"/>
              <w:widowControl/>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left="0" w:right="0" w:firstLine="0"/>
              <w:jc w:val="center"/>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314" w:type="dxa"/>
            <w:vAlign w:val="center"/>
            <w:textDirection w:val="lrTb"/>
            <w:noWrap w:val="false"/>
          </w:tcPr>
          <w:p>
            <w:pPr>
              <w:ind w:left="0" w:right="0" w:firstLine="0"/>
              <w:jc w:val="center"/>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ind w:left="0" w:right="0" w:firstLine="0"/>
              <w:jc w:val="center"/>
              <w:rPr>
                <w:rFonts w:ascii="宋体" w:eastAsia="宋体"/>
                <w:color w:val="auto"/>
                <w:sz w:val="21"/>
                <w:szCs w:val="21"/>
                <w:highlight w:val="none"/>
                <w:lang w:bidi="ar"/>
              </w:rPr>
            </w:pPr>
            <w:r>
              <w:rPr>
                <w:rFonts w:ascii="宋体" w:eastAsia="宋体"/>
                <w:color w:val="auto"/>
                <w:sz w:val="21"/>
                <w:szCs w:val="21"/>
                <w:highlight w:val="none"/>
                <w:lang w:bidi="ar"/>
              </w:rPr>
            </w:r>
            <w:r/>
          </w:p>
        </w:tc>
      </w:tr>
    </w:tbl>
    <w:p>
      <w:pPr>
        <w:jc w:val="left"/>
        <w:rPr>
          <w:rFonts w:ascii="宋体" w:hAnsi="宋体"/>
          <w:color w:val="auto"/>
          <w:sz w:val="21"/>
          <w:szCs w:val="21"/>
          <w:highlight w:val="none"/>
        </w:rPr>
      </w:pPr>
      <w:r>
        <w:rPr>
          <w:rFonts w:ascii="宋体" w:hAnsi="宋体"/>
          <w:color w:val="auto"/>
          <w:sz w:val="21"/>
          <w:szCs w:val="21"/>
          <w:highlight w:val="none"/>
        </w:rPr>
      </w:r>
      <w:r/>
    </w:p>
    <w:p>
      <w:pPr>
        <w:ind w:firstLine="422"/>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r>
      <w:r/>
    </w:p>
    <w:p>
      <w:pPr>
        <w:spacing w:line="360" w:lineRule="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r>
      <w:r/>
    </w:p>
    <w:p>
      <w:pPr>
        <w:numPr>
          <w:ilvl w:val="0"/>
          <w:numId w:val="0"/>
        </w:numPr>
        <w:ind w:firstLine="420"/>
        <w:spacing w:line="360" w:lineRule="auto"/>
        <w:rPr>
          <w:rFonts w:hint="eastAsia" w:ascii="宋体" w:hAnsi="宋体"/>
          <w:b w:val="0"/>
          <w:bCs w:val="0"/>
          <w:color w:val="auto"/>
          <w:szCs w:val="21"/>
          <w:highlight w:val="none"/>
        </w:rPr>
      </w:pPr>
      <w:r>
        <w:rPr>
          <w:rFonts w:hint="eastAsia" w:ascii="宋体" w:hAnsi="宋体" w:eastAsia="宋体" w:cs="Times New Roman"/>
          <w:b w:val="0"/>
          <w:bCs w:val="0"/>
          <w:color w:val="auto"/>
          <w:sz w:val="21"/>
          <w:szCs w:val="21"/>
          <w:lang w:val="en-US" w:eastAsia="zh-CN" w:bidi="ar-SA"/>
        </w:rPr>
        <w:t xml:space="preserve">1、</w:t>
      </w:r>
      <w:r>
        <w:rPr>
          <w:rFonts w:ascii="宋体" w:hAnsi="宋体" w:cs="Arial"/>
          <w:color w:val="auto"/>
          <w:highlight w:val="none"/>
        </w:rPr>
        <w:t xml:space="preserve">各投标单位可参照上述格式自制《投标报价分析表》投标</w:t>
      </w:r>
      <w:r>
        <w:rPr>
          <w:rFonts w:hint="eastAsia" w:ascii="宋体" w:hAnsi="宋体" w:cs="Arial"/>
          <w:color w:val="auto"/>
          <w:highlight w:val="none"/>
        </w:rPr>
        <w:t xml:space="preserve">，本表格未列出的费用明细各投标单位可根据实际情况自行添加</w:t>
      </w:r>
      <w:r>
        <w:rPr>
          <w:rFonts w:hint="eastAsia" w:ascii="宋体" w:hAnsi="宋体" w:cs="Arial"/>
          <w:color w:val="auto"/>
          <w:highlight w:val="none"/>
          <w:lang w:eastAsia="zh-CN"/>
        </w:rPr>
        <w:t xml:space="preserve">，</w:t>
      </w:r>
      <w:r>
        <w:rPr>
          <w:rFonts w:hint="eastAsia" w:ascii="宋体" w:hAnsi="宋体" w:cs="Arial"/>
          <w:color w:val="auto"/>
          <w:highlight w:val="none"/>
          <w:lang w:val="en-US" w:eastAsia="zh-CN"/>
        </w:rPr>
        <w:t xml:space="preserve">需</w:t>
      </w:r>
      <w:r>
        <w:rPr>
          <w:rFonts w:hint="eastAsia" w:ascii="宋体" w:hAnsi="宋体"/>
          <w:b w:val="0"/>
          <w:bCs w:val="0"/>
          <w:color w:val="auto"/>
          <w:szCs w:val="21"/>
          <w:highlight w:val="none"/>
        </w:rPr>
        <w:t xml:space="preserve">满足采购需求。</w:t>
      </w:r>
      <w:r/>
    </w:p>
    <w:p>
      <w:pPr>
        <w:numPr>
          <w:ilvl w:val="0"/>
          <w:numId w:val="0"/>
        </w:numPr>
        <w:ind w:firstLine="420"/>
        <w:spacing w:line="360" w:lineRule="auto"/>
        <w:rPr>
          <w:rFonts w:ascii="宋体" w:hAnsi="宋体"/>
          <w:color w:val="auto"/>
          <w:szCs w:val="21"/>
          <w:highlight w:val="none"/>
        </w:rPr>
      </w:pPr>
      <w:r>
        <w:rPr>
          <w:rFonts w:hint="eastAsia" w:ascii="宋体" w:hAnsi="宋体" w:eastAsia="宋体" w:cs="Times New Roman"/>
          <w:b w:val="0"/>
          <w:bCs w:val="0"/>
          <w:color w:val="auto"/>
          <w:sz w:val="21"/>
          <w:szCs w:val="21"/>
          <w:lang w:val="en-US" w:eastAsia="zh-CN" w:bidi="ar-SA"/>
        </w:rPr>
        <w:t xml:space="preserve">2、</w:t>
      </w:r>
      <w:r>
        <w:rPr>
          <w:rFonts w:hint="eastAsia" w:ascii="宋体" w:hAnsi="宋体"/>
          <w:color w:val="auto"/>
          <w:szCs w:val="21"/>
          <w:highlight w:val="none"/>
        </w:rPr>
        <w:t xml:space="preserve">投标报价的具体结算价格应包含完成本项目服务相关工作可能发生的一切费用，包括但不限于调研费、管理费、办公设备设施、差旅、加班、相关保险费、投标费用、中标服务费、组织评审的相关费用、税金、汇率变动、专利费、利润和政策性文件规定及合同包含的所有风险、责任等各项一切应有费用。</w:t>
      </w:r>
      <w:r/>
    </w:p>
    <w:p>
      <w:pPr>
        <w:numPr>
          <w:ilvl w:val="0"/>
          <w:numId w:val="0"/>
        </w:numPr>
        <w:ind w:firstLine="420"/>
        <w:spacing w:line="360" w:lineRule="auto"/>
        <w:rPr>
          <w:rFonts w:hint="default" w:ascii="宋体" w:hAnsi="宋体" w:cs="Arial"/>
          <w:color w:val="auto"/>
          <w:highlight w:val="none"/>
          <w:lang w:val="en-US" w:eastAsia="zh-CN"/>
        </w:rPr>
      </w:pPr>
      <w:r>
        <w:rPr>
          <w:rFonts w:hint="default" w:ascii="宋体" w:hAnsi="宋体" w:eastAsia="宋体" w:cs="Arial"/>
          <w:color w:val="auto"/>
          <w:sz w:val="21"/>
          <w:szCs w:val="24"/>
          <w:lang w:val="en-US" w:eastAsia="zh-CN" w:bidi="ar-SA"/>
        </w:rPr>
        <w:t xml:space="preserve">3、</w:t>
      </w:r>
      <w:r>
        <w:rPr>
          <w:rFonts w:hint="eastAsia" w:ascii="宋体" w:hAnsi="宋体" w:cs="Arial"/>
          <w:b/>
          <w:bCs/>
          <w:color w:val="auto"/>
          <w:highlight w:val="none"/>
          <w:lang w:val="en-US" w:eastAsia="zh-CN"/>
        </w:rPr>
        <w:t xml:space="preserve">供应商应知悉，中标服务费用包含在本次投标报价中(中标服务费不可竞争性费用)，采购人不再另行支付</w:t>
      </w:r>
      <w:r>
        <w:rPr>
          <w:rFonts w:hint="eastAsia" w:ascii="宋体" w:hAnsi="宋体" w:cs="Arial"/>
          <w:color w:val="auto"/>
          <w:highlight w:val="none"/>
          <w:lang w:val="en-US" w:eastAsia="zh-CN"/>
        </w:rPr>
        <w:t xml:space="preserve">。</w:t>
      </w:r>
      <w:r>
        <w:rPr>
          <w:rFonts w:hint="eastAsia" w:asciiTheme="minorEastAsia" w:hAnsiTheme="minorEastAsia" w:eastAsiaTheme="minorEastAsia" w:cstheme="minorEastAsia"/>
          <w:b/>
          <w:bCs/>
          <w:color w:val="auto"/>
          <w:sz w:val="21"/>
          <w:szCs w:val="21"/>
          <w:highlight w:val="none"/>
        </w:rPr>
        <w:t xml:space="preserve">本项目</w:t>
      </w:r>
      <w:r>
        <w:rPr>
          <w:rFonts w:hint="eastAsia" w:asciiTheme="minorEastAsia" w:hAnsiTheme="minorEastAsia" w:eastAsiaTheme="minorEastAsia" w:cstheme="minorEastAsia"/>
          <w:b/>
          <w:bCs/>
          <w:color w:val="auto"/>
          <w:sz w:val="21"/>
          <w:szCs w:val="21"/>
          <w:highlight w:val="none"/>
          <w:lang w:val="en-US" w:eastAsia="zh-CN"/>
        </w:rPr>
        <w:t xml:space="preserve">代理费：包一为12000.00元，包二为12000.00元，包三为12000.00元，包四为17200.00元，包五为17200.00元，代理费为不开竞争费用，请供应商自行综合考量。</w:t>
      </w:r>
      <w:r/>
    </w:p>
    <w:p>
      <w:pPr>
        <w:pStyle w:val="963"/>
        <w:spacing w:line="360" w:lineRule="auto"/>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4</w:t>
      </w:r>
      <w:r>
        <w:rPr>
          <w:rFonts w:hint="eastAsia" w:ascii="宋体" w:hAnsi="宋体"/>
          <w:bCs/>
          <w:color w:val="auto"/>
          <w:sz w:val="21"/>
          <w:szCs w:val="21"/>
          <w:highlight w:val="none"/>
        </w:rPr>
        <w:t xml:space="preserve">、如有需要说明的事项，请在备注中列明。</w:t>
      </w:r>
      <w:r/>
    </w:p>
    <w:p>
      <w:pPr>
        <w:spacing w:line="360" w:lineRule="auto"/>
        <w:rPr>
          <w:rFonts w:ascii="宋体" w:hAnsi="宋体"/>
          <w:color w:val="auto"/>
          <w:sz w:val="21"/>
          <w:szCs w:val="21"/>
          <w:highlight w:val="none"/>
        </w:rPr>
      </w:pPr>
      <w:r>
        <w:rPr>
          <w:rFonts w:ascii="宋体" w:hAnsi="宋体"/>
          <w:color w:val="auto"/>
          <w:sz w:val="21"/>
          <w:szCs w:val="21"/>
          <w:highlight w:val="none"/>
        </w:rPr>
        <w:t xml:space="preserve">投标人：（单位盖章）</w:t>
      </w:r>
      <w:r/>
    </w:p>
    <w:p>
      <w:pPr>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法定代表人或被授权人：（签字或签章）</w:t>
      </w:r>
      <w:r/>
    </w:p>
    <w:p>
      <w:pPr>
        <w:spacing w:line="360" w:lineRule="auto"/>
        <w:rPr>
          <w:rFonts w:ascii="宋体" w:hAnsi="宋体"/>
          <w:color w:val="auto"/>
          <w:sz w:val="21"/>
          <w:szCs w:val="21"/>
          <w:highlight w:val="none"/>
        </w:rPr>
      </w:pPr>
      <w:r>
        <w:rPr>
          <w:rFonts w:ascii="宋体" w:hAnsi="宋体"/>
          <w:color w:val="auto"/>
          <w:sz w:val="21"/>
          <w:szCs w:val="21"/>
          <w:highlight w:val="none"/>
        </w:rPr>
        <w:t xml:space="preserve">日期：         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bookmarkEnd w:id="47"/>
      <w:r/>
      <w:bookmarkEnd w:id="48"/>
      <w:r/>
      <w:bookmarkEnd w:id="49"/>
      <w:r/>
      <w:bookmarkEnd w:id="50"/>
      <w:r/>
      <w:r/>
    </w:p>
    <w:p>
      <w:pPr>
        <w:pStyle w:val="952"/>
        <w:jc w:val="center"/>
        <w:spacing w:line="360" w:lineRule="auto"/>
        <w:rPr>
          <w:rStyle w:val="1444"/>
          <w:rFonts w:hint="eastAsia" w:asciiTheme="minorEastAsia" w:hAnsiTheme="minorEastAsia" w:eastAsiaTheme="minorEastAsia" w:cstheme="minorEastAsia"/>
          <w:color w:val="auto"/>
          <w:sz w:val="30"/>
          <w:szCs w:val="30"/>
          <w:highlight w:val="none"/>
        </w:rPr>
      </w:pPr>
      <w:r>
        <w:rPr>
          <w:rStyle w:val="1444"/>
          <w:rFonts w:hint="eastAsia" w:asciiTheme="minorEastAsia" w:hAnsiTheme="minorEastAsia" w:eastAsiaTheme="minorEastAsia" w:cstheme="minorEastAsia"/>
          <w:color w:val="auto"/>
          <w:sz w:val="30"/>
          <w:szCs w:val="30"/>
          <w:highlight w:val="none"/>
        </w:rPr>
        <w:t xml:space="preserve">5、人员配置表</w:t>
      </w:r>
      <w:r/>
    </w:p>
    <w:tbl>
      <w:tblPr>
        <w:tblStyle w:val="961"/>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9"/>
        <w:gridCol w:w="975"/>
        <w:gridCol w:w="2331"/>
        <w:gridCol w:w="1369"/>
        <w:gridCol w:w="1369"/>
        <w:gridCol w:w="1369"/>
        <w:gridCol w:w="1364"/>
      </w:tblGrid>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姓名</w:t>
            </w:r>
            <w:r/>
          </w:p>
        </w:tc>
        <w:tc>
          <w:tcPr>
            <w:tcBorders>
              <w:top w:val="single" w:color="auto" w:sz="6" w:space="0"/>
              <w:left w:val="single" w:color="auto" w:sz="6" w:space="0"/>
              <w:bottom w:val="single" w:color="auto" w:sz="4"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岗位名称</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性别</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年龄</w:t>
            </w:r>
            <w:r/>
          </w:p>
        </w:tc>
        <w:tc>
          <w:tcPr>
            <w:tcBorders>
              <w:top w:val="single" w:color="auto" w:sz="6" w:space="0"/>
              <w:left w:val="single" w:color="auto" w:sz="4" w:space="0"/>
              <w:bottom w:val="single" w:color="auto" w:sz="4"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学历</w:t>
            </w:r>
            <w:r/>
          </w:p>
        </w:tc>
        <w:tc>
          <w:tcPr>
            <w:tcBorders>
              <w:top w:val="single" w:color="auto" w:sz="6" w:space="0"/>
              <w:left w:val="single" w:color="auto" w:sz="4" w:space="0"/>
              <w:bottom w:val="single" w:color="auto" w:sz="4"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证书</w:t>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6" w:space="0"/>
              <w:bottom w:val="single" w:color="auto" w:sz="6" w:space="0"/>
              <w:right w:val="single" w:color="auto" w:sz="4" w:space="0"/>
            </w:tcBorders>
            <w:tcW w:w="12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1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4" w:space="0"/>
              <w:left w:val="single" w:color="auto" w:sz="4" w:space="0"/>
              <w:bottom w:val="single" w:color="auto" w:sz="6" w:space="0"/>
              <w:right w:val="single" w:color="auto" w:sz="4" w:space="0"/>
            </w:tcBorders>
            <w:tcW w:w="709"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436"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Borders>
              <w:top w:val="single" w:color="auto" w:sz="6" w:space="0"/>
              <w:left w:val="single" w:color="auto" w:sz="6" w:space="0"/>
              <w:bottom w:val="single" w:color="auto" w:sz="6" w:space="0"/>
              <w:right w:val="single" w:color="auto" w:sz="4" w:space="0"/>
            </w:tcBorders>
            <w:tcW w:w="507"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2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12"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auto" w:sz="6" w:space="0"/>
              <w:left w:val="single" w:color="auto" w:sz="4" w:space="0"/>
              <w:bottom w:val="single" w:color="auto" w:sz="6" w:space="0"/>
              <w:right w:val="single" w:color="auto" w:sz="4" w:space="0"/>
            </w:tcBorders>
            <w:tcW w:w="709" w:type="pct"/>
            <w:vAlign w:val="center"/>
            <w:textDirection w:val="lrTb"/>
            <w:noWrap w:val="false"/>
          </w:tcPr>
          <w:p>
            <w:pPr>
              <w:pStyle w:val="1791"/>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法定代表人（或其授权代理人）签字：</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pStyle w:val="177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ind w:firstLine="422"/>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firstLine="422"/>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注：以上格式仅供参考，投标单位可自行编辑管理人员配备表，格式自拟，满足采购需求。</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jc w:val="center"/>
        <w:rPr>
          <w:rFonts w:hint="eastAsia" w:asciiTheme="minorEastAsia" w:hAnsiTheme="minorEastAsia" w:eastAsiaTheme="minorEastAsia" w:cstheme="minorEastAsia"/>
          <w:b/>
          <w:bCs/>
          <w:color w:val="auto"/>
          <w:sz w:val="30"/>
          <w:szCs w:val="30"/>
          <w:highlight w:val="none"/>
        </w:rPr>
      </w:pPr>
      <w:r>
        <w:rPr>
          <w:rStyle w:val="1444"/>
          <w:rFonts w:hint="eastAsia" w:asciiTheme="minorEastAsia" w:hAnsiTheme="minorEastAsia" w:eastAsiaTheme="minorEastAsia" w:cstheme="minorEastAsia"/>
          <w:color w:val="auto"/>
          <w:sz w:val="21"/>
          <w:szCs w:val="21"/>
          <w:highlight w:val="none"/>
        </w:rPr>
        <w:br w:type="page" w:clear="all"/>
      </w:r>
      <w:r>
        <w:rPr>
          <w:rStyle w:val="1444"/>
          <w:rFonts w:hint="eastAsia" w:asciiTheme="minorEastAsia" w:hAnsiTheme="minorEastAsia" w:eastAsiaTheme="minorEastAsia" w:cstheme="minorEastAsia"/>
          <w:color w:val="auto"/>
          <w:sz w:val="30"/>
          <w:szCs w:val="30"/>
          <w:highlight w:val="none"/>
          <w:lang w:val="en-US"/>
        </w:rPr>
        <w:t xml:space="preserve">6、</w:t>
      </w:r>
      <w:r>
        <w:rPr>
          <w:rStyle w:val="1444"/>
          <w:rFonts w:hint="eastAsia" w:asciiTheme="minorEastAsia" w:hAnsiTheme="minorEastAsia" w:eastAsiaTheme="minorEastAsia" w:cstheme="minorEastAsia"/>
          <w:color w:val="auto"/>
          <w:sz w:val="30"/>
          <w:szCs w:val="30"/>
          <w:highlight w:val="none"/>
          <w:lang w:val="zh-CN"/>
        </w:rPr>
        <w:t xml:space="preserve">拟投入设施设备</w:t>
      </w:r>
      <w:r>
        <w:rPr>
          <w:rStyle w:val="1444"/>
          <w:rFonts w:hint="eastAsia" w:asciiTheme="minorEastAsia" w:hAnsiTheme="minorEastAsia" w:eastAsiaTheme="minorEastAsia" w:cstheme="minorEastAsia"/>
          <w:color w:val="auto"/>
          <w:sz w:val="30"/>
          <w:szCs w:val="30"/>
          <w:highlight w:val="none"/>
        </w:rPr>
        <w:t xml:space="preserve">一览表</w:t>
      </w:r>
      <w:r/>
    </w:p>
    <w:p>
      <w:pPr>
        <w:jc w:val="center"/>
        <w:spacing w:line="360" w:lineRule="auto"/>
        <w:rPr>
          <w:rStyle w:val="1444"/>
          <w:rFonts w:hint="eastAsia" w:asciiTheme="minorEastAsia" w:hAnsiTheme="minorEastAsia" w:eastAsiaTheme="minorEastAsia" w:cstheme="minorEastAsia"/>
          <w:color w:val="auto"/>
          <w:sz w:val="30"/>
          <w:szCs w:val="30"/>
          <w:highlight w:val="none"/>
          <w:lang w:val="en-US"/>
        </w:rPr>
      </w:pPr>
      <w:r>
        <w:rPr>
          <w:rFonts w:hint="eastAsia" w:asciiTheme="minorEastAsia" w:hAnsiTheme="minorEastAsia" w:eastAsiaTheme="minorEastAsia" w:cstheme="minorEastAsia"/>
          <w:color w:val="auto"/>
          <w:sz w:val="30"/>
          <w:szCs w:val="30"/>
          <w:highlight w:val="none"/>
          <w:lang w:val="en-US"/>
        </w:rPr>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0"/>
          <w:szCs w:val="30"/>
          <w:highlight w:val="none"/>
          <w:lang w:val="zh-CN"/>
        </w:rPr>
        <w:t xml:space="preserve">拟投入设施设备</w:t>
      </w:r>
      <w:r>
        <w:rPr>
          <w:rFonts w:hint="eastAsia" w:asciiTheme="minorEastAsia" w:hAnsiTheme="minorEastAsia" w:eastAsiaTheme="minorEastAsia" w:cstheme="minorEastAsia"/>
          <w:b/>
          <w:bCs/>
          <w:color w:val="auto"/>
          <w:sz w:val="30"/>
          <w:szCs w:val="30"/>
          <w:highlight w:val="none"/>
        </w:rPr>
        <w:t xml:space="preserve">一览表</w:t>
      </w:r>
      <w:r/>
    </w:p>
    <w:tbl>
      <w:tblPr>
        <w:tblStyle w:val="961"/>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W w:w="1809" w:type="dxa"/>
            <w:vAlign w:val="center"/>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名称</w:t>
            </w:r>
            <w:r/>
          </w:p>
        </w:tc>
        <w:tc>
          <w:tcPr>
            <w:tcW w:w="3007" w:type="dxa"/>
            <w:vAlign w:val="center"/>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品牌型号</w:t>
            </w:r>
            <w:r/>
          </w:p>
        </w:tc>
        <w:tc>
          <w:tcPr>
            <w:tcW w:w="1374" w:type="dxa"/>
            <w:vAlign w:val="center"/>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W w:w="1217" w:type="dxa"/>
            <w:vAlign w:val="center"/>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w:t>
            </w:r>
            <w:r/>
          </w:p>
        </w:tc>
        <w:tc>
          <w:tcPr>
            <w:tcW w:w="1557" w:type="dxa"/>
            <w:vAlign w:val="center"/>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r>
      <w:tr>
        <w:trPr>
          <w:cantSplit/>
          <w:jc w:val="center"/>
          <w:trHeight w:val="567"/>
        </w:trPr>
        <w:tc>
          <w:tcPr>
            <w:tcW w:w="716"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W w:w="1809"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67"/>
        </w:trPr>
        <w:tc>
          <w:tcPr>
            <w:tcW w:w="716"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W w:w="1809"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jc w:val="center"/>
          <w:trHeight w:val="567"/>
        </w:trPr>
        <w:tc>
          <w:tcPr>
            <w:tcW w:w="716"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tc>
        <w:tc>
          <w:tcPr>
            <w:tcW w:w="1809"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300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374"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1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57" w:type="dxa"/>
            <w:textDirection w:val="lrTb"/>
            <w:noWrap w:val="false"/>
          </w:tcPr>
          <w:p>
            <w:pPr>
              <w:pStyle w:val="1785"/>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78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8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8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778"/>
        <w:ind w:firstLine="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投标供应商：（盖章）</w:t>
      </w:r>
      <w:r/>
    </w:p>
    <w:p>
      <w:pPr>
        <w:pStyle w:val="1778"/>
        <w:ind w:firstLine="405"/>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法定代表人（或经营者等）或被授权人：（签字或盖章）</w:t>
      </w:r>
      <w:r/>
    </w:p>
    <w:p>
      <w:pPr>
        <w:pStyle w:val="1208"/>
        <w:jc w:val="both"/>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Style w:val="1444"/>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r>
      <w:r/>
    </w:p>
    <w:p>
      <w:pPr>
        <w:rPr>
          <w:rStyle w:val="1444"/>
          <w:rFonts w:hint="eastAsia" w:asciiTheme="minorEastAsia" w:hAnsiTheme="minorEastAsia" w:eastAsiaTheme="minorEastAsia" w:cstheme="minorEastAsia"/>
          <w:color w:val="auto"/>
          <w:sz w:val="30"/>
          <w:szCs w:val="30"/>
          <w:highlight w:val="none"/>
          <w:lang w:val="en-US"/>
        </w:rPr>
      </w:pPr>
      <w:r>
        <w:rPr>
          <w:rStyle w:val="1444"/>
          <w:rFonts w:hint="eastAsia" w:asciiTheme="minorEastAsia" w:hAnsiTheme="minorEastAsia" w:eastAsiaTheme="minorEastAsia" w:cstheme="minorEastAsia"/>
          <w:color w:val="auto"/>
          <w:sz w:val="30"/>
          <w:szCs w:val="30"/>
          <w:highlight w:val="none"/>
          <w:lang w:val="en-US"/>
        </w:rPr>
        <w:br w:type="page" w:clear="all"/>
      </w:r>
      <w:r/>
    </w:p>
    <w:p>
      <w:pPr>
        <w:pStyle w:val="952"/>
        <w:jc w:val="center"/>
        <w:spacing w:line="360" w:lineRule="auto"/>
        <w:rPr>
          <w:rStyle w:val="1444"/>
          <w:rFonts w:hint="eastAsia" w:asciiTheme="minorEastAsia" w:hAnsiTheme="minorEastAsia" w:eastAsiaTheme="minorEastAsia" w:cstheme="minorEastAsia"/>
          <w:color w:val="auto"/>
          <w:sz w:val="32"/>
          <w:szCs w:val="32"/>
          <w:highlight w:val="none"/>
        </w:rPr>
      </w:pPr>
      <w:r>
        <w:rPr>
          <w:rStyle w:val="1444"/>
          <w:rFonts w:hint="eastAsia" w:asciiTheme="minorEastAsia" w:hAnsiTheme="minorEastAsia" w:eastAsiaTheme="minorEastAsia" w:cstheme="minorEastAsia"/>
          <w:color w:val="auto"/>
          <w:sz w:val="30"/>
          <w:szCs w:val="30"/>
          <w:highlight w:val="none"/>
          <w:lang w:val="en-US"/>
        </w:rPr>
        <w:t xml:space="preserve">7</w:t>
      </w:r>
      <w:r>
        <w:rPr>
          <w:rStyle w:val="1444"/>
          <w:rFonts w:hint="eastAsia" w:asciiTheme="minorEastAsia" w:hAnsiTheme="minorEastAsia" w:eastAsiaTheme="minorEastAsia" w:cstheme="minorEastAsia"/>
          <w:color w:val="auto"/>
          <w:sz w:val="30"/>
          <w:szCs w:val="30"/>
          <w:highlight w:val="none"/>
        </w:rPr>
        <w:t xml:space="preserve">、偏离表（技术、商务）</w:t>
      </w:r>
      <w:r/>
    </w:p>
    <w:tbl>
      <w:tblPr>
        <w:tblStyle w:val="9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jc w:val="center"/>
        </w:trPr>
        <w:tc>
          <w:tcPr>
            <w:tcW w:w="2130" w:type="dxa"/>
            <w:vAlign w:val="center"/>
            <w:textDirection w:val="lrTb"/>
            <w:noWrap w:val="false"/>
          </w:tcPr>
          <w:p>
            <w:pPr>
              <w:pStyle w:val="1208"/>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      目</w:t>
            </w:r>
            <w:r/>
          </w:p>
        </w:tc>
        <w:tc>
          <w:tcPr>
            <w:tcW w:w="2130" w:type="dxa"/>
            <w:vAlign w:val="center"/>
            <w:textDirection w:val="lrTb"/>
            <w:noWrap w:val="false"/>
          </w:tcPr>
          <w:p>
            <w:pPr>
              <w:pStyle w:val="1208"/>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招标要求</w:t>
            </w:r>
            <w:r/>
          </w:p>
        </w:tc>
        <w:tc>
          <w:tcPr>
            <w:tcW w:w="1894" w:type="dxa"/>
            <w:vAlign w:val="center"/>
            <w:textDirection w:val="lrTb"/>
            <w:noWrap w:val="false"/>
          </w:tcPr>
          <w:p>
            <w:pPr>
              <w:pStyle w:val="1208"/>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投标内容</w:t>
            </w:r>
            <w:r/>
          </w:p>
        </w:tc>
        <w:tc>
          <w:tcPr>
            <w:tcW w:w="2759" w:type="dxa"/>
            <w:vAlign w:val="center"/>
            <w:textDirection w:val="lrTb"/>
            <w:noWrap w:val="false"/>
          </w:tcPr>
          <w:p>
            <w:pPr>
              <w:pStyle w:val="1208"/>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偏离说明</w:t>
            </w:r>
            <w:r/>
          </w:p>
          <w:p>
            <w:pPr>
              <w:pStyle w:val="1208"/>
              <w:ind w:firstLine="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(负偏离/正偏离/无偏离)</w:t>
            </w:r>
            <w:r/>
          </w:p>
        </w:tc>
      </w:tr>
      <w:tr>
        <w:trPr>
          <w:jc w:val="center"/>
        </w:trPr>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130"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894"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759" w:type="dxa"/>
            <w:textDirection w:val="lrTb"/>
            <w:noWrap w:val="false"/>
          </w:tcPr>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08"/>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投标人（单位盖章）：</w:t>
      </w:r>
      <w:r/>
    </w:p>
    <w:p>
      <w:pPr>
        <w:pStyle w:val="1208"/>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法人/被授权人（签字或盖章）：</w:t>
      </w:r>
      <w:r/>
    </w:p>
    <w:p>
      <w:pPr>
        <w:pStyle w:val="1208"/>
        <w:ind w:firstLine="359"/>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注：以上内容必须按招标文件要求填写，未填写为不响应招标文件要求。</w:t>
      </w:r>
      <w:r>
        <w:rPr>
          <w:rFonts w:hint="eastAsia" w:asciiTheme="minorEastAsia" w:hAnsiTheme="minorEastAsia" w:eastAsiaTheme="minorEastAsia" w:cstheme="minorEastAsia"/>
          <w:color w:val="auto"/>
          <w:sz w:val="21"/>
          <w:szCs w:val="21"/>
          <w:highlight w:val="none"/>
        </w:rPr>
        <w:br w:type="page" w:clear="all"/>
      </w:r>
      <w:r/>
    </w:p>
    <w:p>
      <w:pPr>
        <w:pStyle w:val="952"/>
        <w:jc w:val="center"/>
        <w:spacing w:line="360" w:lineRule="auto"/>
        <w:rPr>
          <w:rStyle w:val="1444"/>
          <w:rFonts w:hint="eastAsia" w:asciiTheme="minorEastAsia" w:hAnsiTheme="minorEastAsia" w:eastAsiaTheme="minorEastAsia" w:cstheme="minorEastAsia"/>
          <w:color w:val="auto"/>
          <w:sz w:val="21"/>
          <w:szCs w:val="21"/>
          <w:highlight w:val="none"/>
        </w:rPr>
      </w:pPr>
      <w:r/>
      <w:bookmarkStart w:id="51" w:name="_Ref363807961"/>
      <w:r>
        <w:rPr>
          <w:rStyle w:val="1444"/>
          <w:rFonts w:hint="eastAsia" w:asciiTheme="minorEastAsia" w:hAnsiTheme="minorEastAsia" w:eastAsiaTheme="minorEastAsia" w:cstheme="minorEastAsia"/>
          <w:color w:val="auto"/>
          <w:sz w:val="30"/>
          <w:szCs w:val="30"/>
          <w:highlight w:val="none"/>
          <w:lang w:val="en-US"/>
        </w:rPr>
        <w:t xml:space="preserve">8</w:t>
      </w:r>
      <w:r>
        <w:rPr>
          <w:rStyle w:val="1444"/>
          <w:rFonts w:hint="eastAsia" w:asciiTheme="minorEastAsia" w:hAnsiTheme="minorEastAsia" w:eastAsiaTheme="minorEastAsia" w:cstheme="minorEastAsia"/>
          <w:color w:val="auto"/>
          <w:sz w:val="30"/>
          <w:szCs w:val="30"/>
          <w:highlight w:val="none"/>
        </w:rPr>
        <w:t xml:space="preserve">、中小企业声明函</w:t>
      </w:r>
      <w:r/>
    </w:p>
    <w:p>
      <w:pPr>
        <w:pStyle w:val="1654"/>
        <w:ind w:firstLine="420"/>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t xml:space="preserve">______________________：</w:t>
      </w:r>
      <w:r/>
    </w:p>
    <w:p>
      <w:pPr>
        <w:pStyle w:val="1654"/>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1035"/>
        <w:ind w:firstLine="420"/>
        <w:jc w:val="left"/>
        <w:spacing w:after="12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color w:val="auto"/>
          <w:sz w:val="21"/>
          <w:szCs w:val="21"/>
          <w:highlight w:val="none"/>
          <w:u w:val="single"/>
        </w:rPr>
        <w:t xml:space="preserve">（单位名称）</w:t>
      </w:r>
      <w:r>
        <w:rPr>
          <w:rFonts w:hint="eastAsia" w:asciiTheme="minorEastAsia" w:hAnsiTheme="minorEastAsia" w:eastAsiaTheme="minorEastAsia" w:cstheme="minorEastAsia"/>
          <w:color w:val="auto"/>
          <w:sz w:val="21"/>
          <w:szCs w:val="21"/>
          <w:highlight w:val="none"/>
        </w:rPr>
        <w:t xml:space="preserve">的</w:t>
      </w:r>
      <w:r>
        <w:rPr>
          <w:rFonts w:hint="eastAsia" w:asciiTheme="minorEastAsia" w:hAnsiTheme="minorEastAsia" w:eastAsiaTheme="minorEastAsia" w:cstheme="minorEastAsia"/>
          <w:color w:val="auto"/>
          <w:sz w:val="21"/>
          <w:szCs w:val="21"/>
          <w:highlight w:val="none"/>
          <w:u w:val="single"/>
        </w:rPr>
        <w:t xml:space="preserve">（项目名称）</w:t>
      </w:r>
      <w:r>
        <w:rPr>
          <w:rFonts w:hint="eastAsia" w:asciiTheme="minorEastAsia" w:hAnsiTheme="minorEastAsia" w:eastAsiaTheme="minorEastAsia" w:cstheme="minorEastAsia"/>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hint="eastAsia" w:asciiTheme="minorEastAsia" w:hAnsiTheme="minorEastAsia" w:eastAsiaTheme="minorEastAsia" w:cstheme="minorEastAsia"/>
          <w:color w:val="auto"/>
          <w:sz w:val="21"/>
          <w:szCs w:val="21"/>
          <w:highlight w:val="none"/>
          <w:u w:val="single"/>
        </w:rPr>
        <w:t xml:space="preserve">（标的名称）</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（采购文件中明确的所属行业）</w:t>
      </w:r>
      <w:r>
        <w:rPr>
          <w:rFonts w:hint="eastAsia" w:asciiTheme="minorEastAsia" w:hAnsiTheme="minorEastAsia" w:eastAsiaTheme="minorEastAsia" w:cstheme="minorEastAsia"/>
          <w:color w:val="auto"/>
          <w:sz w:val="21"/>
          <w:szCs w:val="21"/>
          <w:highlight w:val="none"/>
        </w:rPr>
        <w:t xml:space="preserve">； 承接企业为</w:t>
      </w:r>
      <w:r>
        <w:rPr>
          <w:rFonts w:hint="eastAsia" w:asciiTheme="minorEastAsia" w:hAnsiTheme="minorEastAsia" w:eastAsiaTheme="minorEastAsia" w:cstheme="minorEastAsia"/>
          <w:color w:val="auto"/>
          <w:sz w:val="21"/>
          <w:szCs w:val="21"/>
          <w:highlight w:val="none"/>
          <w:u w:val="single"/>
        </w:rPr>
        <w:t xml:space="preserve">（企业名称）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（中型企业、 小型企业、微型企业）</w:t>
      </w:r>
      <w:r>
        <w:rPr>
          <w:rFonts w:hint="eastAsia" w:asciiTheme="minorEastAsia" w:hAnsiTheme="minorEastAsia" w:eastAsiaTheme="minorEastAsia" w:cstheme="minorEastAsia"/>
          <w:color w:val="auto"/>
          <w:sz w:val="21"/>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 </w:t>
      </w:r>
      <w:r>
        <w:rPr>
          <w:rFonts w:hint="eastAsia" w:asciiTheme="minorEastAsia" w:hAnsiTheme="minorEastAsia" w:eastAsiaTheme="minorEastAsia" w:cstheme="minorEastAsia"/>
          <w:color w:val="auto"/>
          <w:sz w:val="21"/>
          <w:szCs w:val="21"/>
          <w:highlight w:val="none"/>
          <w:u w:val="single"/>
        </w:rPr>
        <w:t xml:space="preserve">（标的名称）</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（采购文件中明确的所属行业）</w:t>
      </w:r>
      <w:r>
        <w:rPr>
          <w:rFonts w:hint="eastAsia" w:asciiTheme="minorEastAsia" w:hAnsiTheme="minorEastAsia" w:eastAsiaTheme="minorEastAsia" w:cstheme="minorEastAsia"/>
          <w:color w:val="auto"/>
          <w:sz w:val="21"/>
          <w:szCs w:val="21"/>
          <w:highlight w:val="none"/>
        </w:rPr>
        <w:t xml:space="preserve">； 承接企业为</w:t>
      </w:r>
      <w:r>
        <w:rPr>
          <w:rFonts w:hint="eastAsia" w:asciiTheme="minorEastAsia" w:hAnsiTheme="minorEastAsia" w:eastAsiaTheme="minorEastAsia" w:cstheme="minorEastAsia"/>
          <w:color w:val="auto"/>
          <w:sz w:val="21"/>
          <w:szCs w:val="21"/>
          <w:highlight w:val="none"/>
          <w:u w:val="single"/>
        </w:rPr>
        <w:t xml:space="preserve">（企业名称）</w:t>
      </w:r>
      <w:r>
        <w:rPr>
          <w:rFonts w:hint="eastAsia" w:asciiTheme="minorEastAsia" w:hAnsiTheme="minorEastAsia" w:eastAsiaTheme="minorEastAsia" w:cstheme="minorEastAsia"/>
          <w:color w:val="auto"/>
          <w:sz w:val="21"/>
          <w:szCs w:val="21"/>
          <w:highlight w:val="none"/>
        </w:rPr>
        <w:t xml:space="preserve">，从业人员</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人，营业收入为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万元，资产总额为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万元</w:t>
      </w:r>
      <w:r>
        <w:rPr>
          <w:rFonts w:hint="eastAsia" w:asciiTheme="minorEastAsia" w:hAnsiTheme="minorEastAsia" w:eastAsiaTheme="minorEastAsia" w:cstheme="minorEastAsia"/>
          <w:color w:val="auto"/>
          <w:sz w:val="21"/>
          <w:szCs w:val="21"/>
          <w:highlight w:val="none"/>
          <w:vertAlign w:val="superscript"/>
        </w:rPr>
        <w:t xml:space="preserve">1</w:t>
      </w:r>
      <w:r>
        <w:rPr>
          <w:rFonts w:hint="eastAsia" w:asciiTheme="minorEastAsia" w:hAnsiTheme="minorEastAsia" w:eastAsiaTheme="minorEastAsia" w:cstheme="minorEastAsia"/>
          <w:color w:val="auto"/>
          <w:sz w:val="21"/>
          <w:szCs w:val="21"/>
          <w:highlight w:val="none"/>
        </w:rPr>
        <w:t xml:space="preserve">，属于</w:t>
      </w:r>
      <w:r>
        <w:rPr>
          <w:rFonts w:hint="eastAsia" w:asciiTheme="minorEastAsia" w:hAnsiTheme="minorEastAsia" w:eastAsiaTheme="minorEastAsia" w:cstheme="minorEastAsia"/>
          <w:color w:val="auto"/>
          <w:sz w:val="21"/>
          <w:szCs w:val="21"/>
          <w:highlight w:val="none"/>
          <w:u w:val="single"/>
        </w:rPr>
        <w:t xml:space="preserve">（中型企业、 小型企业、微型企业）</w:t>
      </w:r>
      <w:r>
        <w:rPr>
          <w:rFonts w:hint="eastAsia" w:asciiTheme="minorEastAsia" w:hAnsiTheme="minorEastAsia" w:eastAsiaTheme="minorEastAsia" w:cstheme="minorEastAsia"/>
          <w:color w:val="auto"/>
          <w:sz w:val="21"/>
          <w:szCs w:val="21"/>
          <w:highlight w:val="none"/>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p>
    <w:p>
      <w:pPr>
        <w:pStyle w:val="165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以上企业，不属于大企业的分支机构，不存在控股股东为大企业的情形，也不存在与大企业的负责人为同一人的情形。</w:t>
      </w:r>
      <w:r/>
    </w:p>
    <w:p>
      <w:pPr>
        <w:pStyle w:val="165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本企业对上述声明内容的真实性负责。如有虚假，将依法承担相应责任。</w:t>
      </w:r>
      <w:r/>
    </w:p>
    <w:p>
      <w:pPr>
        <w:pStyle w:val="1658"/>
        <w:ind w:firstLine="422"/>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本项目所属行业为：其他未列明行业。</w:t>
      </w:r>
      <w:r>
        <w:rPr>
          <w:rFonts w:hint="eastAsia" w:asciiTheme="minorEastAsia" w:hAnsiTheme="minorEastAsia" w:eastAsiaTheme="minorEastAsia" w:cstheme="minorEastAsia"/>
          <w:color w:val="auto"/>
          <w:sz w:val="21"/>
          <w:szCs w:val="21"/>
          <w:highlight w:val="none"/>
        </w:rPr>
        <w:t xml:space="preserve">中小微企业划型标准请根据《中小企业划型标准规定》（工信部联企业〔2011〕300号）。投标人提供的承诺函须按本项目规定行业填写，否则其声明函不予认可。 </w:t>
      </w:r>
      <w:r/>
    </w:p>
    <w:p>
      <w:pPr>
        <w:pStyle w:val="1658"/>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注：从业人员、营业收入、资产总额填报上一年度数据，无上一年度数据的新成立企业可不填报。</w:t>
      </w:r>
      <w:r/>
    </w:p>
    <w:p>
      <w:pPr>
        <w:pStyle w:val="165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投标人：（公章）</w:t>
      </w:r>
      <w:r/>
    </w:p>
    <w:p>
      <w:pPr>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color w:val="auto"/>
          <w:sz w:val="21"/>
          <w:szCs w:val="21"/>
          <w:highlight w:val="none"/>
        </w:rPr>
      </w:pPr>
      <w:r/>
      <w:bookmarkStart w:id="52" w:name="_Ref507744908"/>
      <w:r>
        <w:rPr>
          <w:rFonts w:hint="eastAsia" w:asciiTheme="minorEastAsia" w:hAnsiTheme="minorEastAsia" w:eastAsiaTheme="minorEastAsia" w:cstheme="minorEastAsia"/>
          <w:color w:val="auto"/>
          <w:sz w:val="21"/>
          <w:szCs w:val="21"/>
          <w:highlight w:val="none"/>
        </w:rPr>
        <w:br w:type="page" w:clear="all"/>
      </w:r>
      <w:r/>
    </w:p>
    <w:p>
      <w:pPr>
        <w:pStyle w:val="952"/>
        <w:jc w:val="center"/>
        <w:spacing w:line="360" w:lineRule="auto"/>
        <w:rPr>
          <w:rStyle w:val="1444"/>
          <w:rFonts w:hint="eastAsia" w:asciiTheme="minorEastAsia" w:hAnsiTheme="minorEastAsia" w:eastAsiaTheme="minorEastAsia" w:cstheme="minorEastAsia"/>
          <w:color w:val="auto"/>
          <w:sz w:val="32"/>
          <w:szCs w:val="32"/>
          <w:highlight w:val="none"/>
        </w:rPr>
      </w:pPr>
      <w:r>
        <w:rPr>
          <w:rStyle w:val="1444"/>
          <w:rFonts w:hint="eastAsia" w:asciiTheme="minorEastAsia" w:hAnsiTheme="minorEastAsia" w:eastAsiaTheme="minorEastAsia" w:cstheme="minorEastAsia"/>
          <w:color w:val="auto"/>
          <w:sz w:val="30"/>
          <w:szCs w:val="30"/>
          <w:highlight w:val="none"/>
          <w:lang w:val="en-US"/>
        </w:rPr>
        <w:t xml:space="preserve">9</w:t>
      </w:r>
      <w:r>
        <w:rPr>
          <w:rStyle w:val="1444"/>
          <w:rFonts w:hint="eastAsia" w:asciiTheme="minorEastAsia" w:hAnsiTheme="minorEastAsia" w:eastAsiaTheme="minorEastAsia" w:cstheme="minorEastAsia"/>
          <w:color w:val="auto"/>
          <w:sz w:val="30"/>
          <w:szCs w:val="30"/>
          <w:highlight w:val="none"/>
        </w:rPr>
        <w:t xml:space="preserve">、残疾人福利性单位声明函</w:t>
      </w:r>
      <w:r/>
    </w:p>
    <w:p>
      <w:pPr>
        <w:pStyle w:val="971"/>
        <w:ind w:firstLine="425"/>
        <w:jc w:val="left"/>
        <w:spacing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本单位对上述声明的真实性负责。如有虚假，将依法承担相应责任。</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投标人：（公章）</w:t>
      </w:r>
      <w:r/>
    </w:p>
    <w:p>
      <w:pPr>
        <w:ind w:right="420"/>
        <w:jc w:val="righ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日期：  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52"/>
        <w:jc w:val="center"/>
        <w:spacing w:line="360" w:lineRule="auto"/>
        <w:rPr>
          <w:rStyle w:val="1444"/>
          <w:rFonts w:hint="eastAsia" w:asciiTheme="minorEastAsia" w:hAnsiTheme="minorEastAsia" w:eastAsiaTheme="minorEastAsia" w:cstheme="minorEastAsia"/>
          <w:color w:val="auto"/>
          <w:sz w:val="30"/>
          <w:szCs w:val="30"/>
          <w:highlight w:val="none"/>
        </w:rPr>
      </w:pPr>
      <w:r>
        <w:rPr>
          <w:rStyle w:val="1444"/>
          <w:rFonts w:hint="eastAsia" w:asciiTheme="minorEastAsia" w:hAnsiTheme="minorEastAsia" w:eastAsiaTheme="minorEastAsia" w:cstheme="minorEastAsia"/>
          <w:color w:val="auto"/>
          <w:sz w:val="30"/>
          <w:szCs w:val="30"/>
          <w:highlight w:val="none"/>
          <w:lang w:val="en-US"/>
        </w:rPr>
        <w:t xml:space="preserve">10</w:t>
      </w:r>
      <w:r>
        <w:rPr>
          <w:rStyle w:val="1444"/>
          <w:rFonts w:hint="eastAsia" w:asciiTheme="minorEastAsia" w:hAnsiTheme="minorEastAsia" w:eastAsiaTheme="minorEastAsia" w:cstheme="minorEastAsia"/>
          <w:color w:val="auto"/>
          <w:sz w:val="30"/>
          <w:szCs w:val="30"/>
          <w:highlight w:val="none"/>
        </w:rPr>
        <w:t xml:space="preserve">、</w:t>
      </w:r>
      <w:r>
        <w:rPr>
          <w:rStyle w:val="1444"/>
          <w:rFonts w:hint="eastAsia" w:asciiTheme="minorEastAsia" w:hAnsiTheme="minorEastAsia" w:eastAsiaTheme="minorEastAsia" w:cstheme="minorEastAsia"/>
          <w:color w:val="auto"/>
          <w:sz w:val="30"/>
          <w:szCs w:val="30"/>
          <w:highlight w:val="none"/>
          <w:lang w:val="en-US"/>
        </w:rPr>
        <w:t xml:space="preserve">类似</w:t>
      </w:r>
      <w:r>
        <w:rPr>
          <w:rStyle w:val="1444"/>
          <w:rFonts w:hint="eastAsia" w:asciiTheme="minorEastAsia" w:hAnsiTheme="minorEastAsia" w:eastAsiaTheme="minorEastAsia" w:cstheme="minorEastAsia"/>
          <w:color w:val="auto"/>
          <w:sz w:val="30"/>
          <w:szCs w:val="30"/>
          <w:highlight w:val="none"/>
        </w:rPr>
        <w:t xml:space="preserve">业绩</w:t>
      </w:r>
      <w:r/>
    </w:p>
    <w:p>
      <w:pPr>
        <w:jc w:val="center"/>
        <w:spacing w:line="360" w:lineRule="auto"/>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0"/>
          <w:szCs w:val="30"/>
          <w:highlight w:val="none"/>
        </w:rPr>
        <w:t xml:space="preserve">类似项目业绩汇总表</w:t>
      </w:r>
      <w:r/>
    </w:p>
    <w:tbl>
      <w:tblPr>
        <w:tblStyle w:val="961"/>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2927"/>
        <w:gridCol w:w="1848"/>
        <w:gridCol w:w="1721"/>
        <w:gridCol w:w="1760"/>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份合同。</w:t>
            </w:r>
            <w:r/>
          </w:p>
        </w:tc>
      </w:tr>
    </w:tbl>
    <w:p>
      <w:pPr>
        <w:pStyle w:val="123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963"/>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注：</w:t>
      </w:r>
      <w:r>
        <w:rPr>
          <w:rFonts w:hint="eastAsia" w:asciiTheme="minorEastAsia" w:hAnsiTheme="minorEastAsia" w:eastAsiaTheme="minorEastAsia" w:cstheme="minorEastAsia"/>
          <w:color w:val="auto"/>
          <w:sz w:val="21"/>
          <w:szCs w:val="21"/>
          <w:highlight w:val="none"/>
        </w:rPr>
        <w:t xml:space="preserve">以上格式仅供参考，投标单位可自行编辑类似项目业绩汇总表，表格内容需至少包含上表要求提供的内容。</w:t>
      </w:r>
      <w:r/>
    </w:p>
    <w:p>
      <w:pPr>
        <w:pStyle w:val="123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36"/>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法定代表人（或其授权代理人）签字：</w:t>
      </w:r>
      <w:r/>
    </w:p>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投标单位（公章）：</w:t>
      </w:r>
      <w:r/>
    </w:p>
    <w:p>
      <w:pP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bookmarkEnd w:id="51"/>
      <w:r/>
      <w:bookmarkEnd w:id="52"/>
      <w:r/>
      <w:r/>
    </w:p>
    <w:p>
      <w:pPr>
        <w:pStyle w:val="1208"/>
        <w:ind w:firstLine="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952"/>
        <w:jc w:val="center"/>
        <w:spacing w:line="360" w:lineRule="auto"/>
        <w:rPr>
          <w:rStyle w:val="1444"/>
          <w:rFonts w:hint="eastAsia" w:asciiTheme="minorEastAsia" w:hAnsiTheme="minorEastAsia" w:eastAsiaTheme="minorEastAsia" w:cstheme="minorEastAsia"/>
          <w:color w:val="auto"/>
          <w:sz w:val="30"/>
          <w:szCs w:val="30"/>
          <w:highlight w:val="none"/>
        </w:rPr>
      </w:pPr>
      <w:r>
        <w:rPr>
          <w:rStyle w:val="1444"/>
          <w:rFonts w:hint="eastAsia" w:asciiTheme="minorEastAsia" w:hAnsiTheme="minorEastAsia" w:eastAsiaTheme="minorEastAsia" w:cstheme="minorEastAsia"/>
          <w:color w:val="auto"/>
          <w:sz w:val="30"/>
          <w:szCs w:val="30"/>
          <w:highlight w:val="none"/>
        </w:rPr>
        <w:t xml:space="preserve">1</w:t>
      </w:r>
      <w:r>
        <w:rPr>
          <w:rStyle w:val="1444"/>
          <w:rFonts w:hint="eastAsia" w:asciiTheme="minorEastAsia" w:hAnsiTheme="minorEastAsia" w:eastAsiaTheme="minorEastAsia" w:cstheme="minorEastAsia"/>
          <w:color w:val="auto"/>
          <w:sz w:val="30"/>
          <w:szCs w:val="30"/>
          <w:highlight w:val="none"/>
          <w:lang w:val="en-US"/>
        </w:rPr>
        <w:t xml:space="preserve">1</w:t>
      </w:r>
      <w:r>
        <w:rPr>
          <w:rStyle w:val="1444"/>
          <w:rFonts w:hint="eastAsia" w:asciiTheme="minorEastAsia" w:hAnsiTheme="minorEastAsia" w:eastAsiaTheme="minorEastAsia" w:cstheme="minorEastAsia"/>
          <w:color w:val="auto"/>
          <w:sz w:val="30"/>
          <w:szCs w:val="30"/>
          <w:highlight w:val="none"/>
        </w:rPr>
        <w:t xml:space="preserve">、关于资格文件的声明函</w:t>
      </w:r>
      <w:r/>
    </w:p>
    <w:p>
      <w:pPr>
        <w:pStyle w:val="1208"/>
        <w:jc w:val="center"/>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Style w:val="1280"/>
          <w:rFonts w:hint="eastAsia" w:asciiTheme="minorEastAsia" w:hAnsiTheme="minorEastAsia" w:eastAsiaTheme="minorEastAsia" w:cstheme="minorEastAsia"/>
          <w:b/>
          <w:color w:val="auto"/>
          <w:sz w:val="21"/>
          <w:szCs w:val="21"/>
          <w:highlight w:val="none"/>
          <w:u w:val="single"/>
        </w:rPr>
        <w:t xml:space="preserve">苏州宇恩项目咨询有限公司</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rPr>
        <w:t xml:space="preserve">：</w:t>
      </w:r>
      <w:r/>
    </w:p>
    <w:p>
      <w:pPr>
        <w:pStyle w:val="1208"/>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本公司愿就由贵公司组织实施的编号为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（投标方）法人签字：</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（投标方）公章：</w:t>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right="420"/>
        <w:jc w:val="center"/>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年</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月 </w:t>
      </w:r>
      <w:r>
        <w:rPr>
          <w:rFonts w:hint="eastAsia" w:asciiTheme="minorEastAsia" w:hAnsiTheme="minorEastAsia" w:eastAsiaTheme="minorEastAsia" w:cstheme="minorEastAsia"/>
          <w:color w:val="auto"/>
          <w:sz w:val="21"/>
          <w:szCs w:val="21"/>
          <w:highlight w:val="none"/>
        </w:rPr>
        <w:tab/>
      </w:r>
      <w:r>
        <w:rPr>
          <w:rFonts w:hint="eastAsia" w:asciiTheme="minorEastAsia" w:hAnsiTheme="minorEastAsia" w:eastAsiaTheme="minorEastAsia" w:cstheme="minorEastAsia"/>
          <w:color w:val="auto"/>
          <w:sz w:val="21"/>
          <w:szCs w:val="21"/>
          <w:highlight w:val="none"/>
        </w:rPr>
        <w:t xml:space="preserve">    日</w:t>
      </w:r>
      <w:r/>
    </w:p>
    <w:p>
      <w:pPr>
        <w:jc w:val="left"/>
        <w:widowControl/>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br w:type="page" w:clear="all"/>
      </w:r>
      <w:r/>
    </w:p>
    <w:p>
      <w:pPr>
        <w:pStyle w:val="952"/>
        <w:jc w:val="center"/>
        <w:spacing w:line="360" w:lineRule="auto"/>
        <w:rPr>
          <w:rStyle w:val="1444"/>
          <w:rFonts w:hint="eastAsia" w:asciiTheme="minorEastAsia" w:hAnsiTheme="minorEastAsia" w:eastAsiaTheme="minorEastAsia" w:cstheme="minorEastAsia"/>
          <w:color w:val="auto"/>
          <w:sz w:val="32"/>
          <w:szCs w:val="32"/>
          <w:highlight w:val="none"/>
        </w:rPr>
      </w:pPr>
      <w:r>
        <w:rPr>
          <w:rStyle w:val="1444"/>
          <w:rFonts w:hint="eastAsia" w:asciiTheme="minorEastAsia" w:hAnsiTheme="minorEastAsia" w:eastAsiaTheme="minorEastAsia" w:cstheme="minorEastAsia"/>
          <w:color w:val="auto"/>
          <w:sz w:val="30"/>
          <w:szCs w:val="30"/>
          <w:highlight w:val="none"/>
        </w:rPr>
        <w:t xml:space="preserve">1</w:t>
      </w:r>
      <w:r>
        <w:rPr>
          <w:rStyle w:val="1444"/>
          <w:rFonts w:hint="eastAsia" w:asciiTheme="minorEastAsia" w:hAnsiTheme="minorEastAsia" w:eastAsiaTheme="minorEastAsia" w:cstheme="minorEastAsia"/>
          <w:color w:val="auto"/>
          <w:sz w:val="30"/>
          <w:szCs w:val="30"/>
          <w:highlight w:val="none"/>
          <w:lang w:val="en-US"/>
        </w:rPr>
        <w:t xml:space="preserve">2</w:t>
      </w:r>
      <w:r>
        <w:rPr>
          <w:rStyle w:val="1444"/>
          <w:rFonts w:hint="eastAsia" w:asciiTheme="minorEastAsia" w:hAnsiTheme="minorEastAsia" w:eastAsiaTheme="minorEastAsia" w:cstheme="minorEastAsia"/>
          <w:color w:val="auto"/>
          <w:sz w:val="30"/>
          <w:szCs w:val="30"/>
          <w:highlight w:val="none"/>
        </w:rPr>
        <w:t xml:space="preserve">、投标单位情况表</w:t>
      </w:r>
      <w:r/>
    </w:p>
    <w:p>
      <w:pPr>
        <w:pStyle w:val="1208"/>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单位名称（盖章）</w:t>
      </w:r>
      <w:r/>
    </w:p>
    <w:tbl>
      <w:tblPr>
        <w:tblStyle w:val="961"/>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法人</w:t>
            </w:r>
            <w:r/>
          </w:p>
        </w:tc>
        <w:tc>
          <w:tcPr>
            <w:tcW w:w="213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成立日期</w:t>
            </w:r>
            <w:r/>
          </w:p>
        </w:tc>
        <w:tc>
          <w:tcPr>
            <w:gridSpan w:val="2"/>
            <w:tcW w:w="3204"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联系人</w:t>
            </w:r>
            <w:r/>
          </w:p>
        </w:tc>
        <w:tc>
          <w:tcPr>
            <w:tcW w:w="213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联系电话</w:t>
            </w:r>
            <w:r/>
          </w:p>
        </w:tc>
        <w:tc>
          <w:tcPr>
            <w:gridSpan w:val="2"/>
            <w:tcW w:w="3204"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企业地址</w:t>
            </w:r>
            <w:r/>
          </w:p>
        </w:tc>
        <w:tc>
          <w:tcPr>
            <w:tcW w:w="213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68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注册资本</w:t>
            </w:r>
            <w:r/>
          </w:p>
        </w:tc>
        <w:tc>
          <w:tcPr>
            <w:gridSpan w:val="2"/>
            <w:tcW w:w="3204" w:type="dxa"/>
            <w:vAlign w:val="center"/>
            <w:textDirection w:val="lrTb"/>
            <w:noWrap w:val="false"/>
          </w:tcPr>
          <w:p>
            <w:pPr>
              <w:pStyle w:val="1208"/>
              <w:ind w:firstLine="216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经营范围</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职工人数</w:t>
            </w:r>
            <w:r/>
          </w:p>
        </w:tc>
        <w:tc>
          <w:tcPr>
            <w:tcW w:w="213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359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其中：有中高级以上职称的人数</w:t>
            </w:r>
            <w:r/>
          </w:p>
        </w:tc>
        <w:tc>
          <w:tcPr>
            <w:tcW w:w="1288"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资产总计</w:t>
            </w:r>
            <w:r/>
          </w:p>
        </w:tc>
        <w:tc>
          <w:tcPr>
            <w:tcW w:w="213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W w:w="168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净资产</w:t>
            </w:r>
            <w:r/>
          </w:p>
        </w:tc>
        <w:tc>
          <w:tcPr>
            <w:gridSpan w:val="2"/>
            <w:tcW w:w="3204"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r>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股东权益</w:t>
            </w:r>
            <w:r/>
          </w:p>
        </w:tc>
        <w:tc>
          <w:tcPr>
            <w:tcW w:w="213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万元</w:t>
            </w:r>
            <w:r/>
          </w:p>
        </w:tc>
        <w:tc>
          <w:tcPr>
            <w:tcW w:w="168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销售收入</w:t>
            </w:r>
            <w:r/>
          </w:p>
        </w:tc>
        <w:tc>
          <w:tcPr>
            <w:gridSpan w:val="2"/>
            <w:tcW w:w="3204"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2025</w:t>
            </w:r>
            <w:r>
              <w:rPr>
                <w:rFonts w:hint="eastAsia" w:asciiTheme="minorEastAsia" w:hAnsiTheme="minorEastAsia" w:eastAsiaTheme="minorEastAsia" w:cstheme="minorEastAsia"/>
                <w:color w:val="auto"/>
                <w:sz w:val="21"/>
                <w:szCs w:val="21"/>
                <w:highlight w:val="none"/>
              </w:rPr>
              <w:t xml:space="preserve">年         　 万元</w:t>
            </w:r>
            <w:r/>
          </w:p>
        </w:tc>
      </w:tr>
      <w:tr>
        <w:trPr>
          <w:cantSplit/>
          <w:trHeight w:val="31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实现利润</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2025</w:t>
            </w:r>
            <w:r>
              <w:rPr>
                <w:rFonts w:hint="eastAsia" w:asciiTheme="minorEastAsia" w:hAnsiTheme="minorEastAsia" w:eastAsiaTheme="minorEastAsia" w:cstheme="minorEastAsia"/>
                <w:color w:val="auto"/>
                <w:sz w:val="21"/>
                <w:szCs w:val="21"/>
                <w:highlight w:val="none"/>
              </w:rPr>
              <w:t xml:space="preserve">年    　　　　 万元</w:t>
            </w:r>
            <w:r/>
          </w:p>
        </w:tc>
      </w:tr>
      <w:tr>
        <w:trPr>
          <w:cantSplit/>
          <w:trHeight w:val="761"/>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营业面积（含厂房面积）</w:t>
            </w:r>
            <w:r/>
          </w:p>
        </w:tc>
        <w:tc>
          <w:tcPr>
            <w:tcW w:w="2136"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平方米</w:t>
            </w:r>
            <w:r/>
          </w:p>
        </w:tc>
        <w:tc>
          <w:tcPr>
            <w:tcW w:w="168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其中：</w:t>
            </w:r>
            <w:r/>
          </w:p>
        </w:tc>
        <w:tc>
          <w:tcPr>
            <w:gridSpan w:val="2"/>
            <w:tcW w:w="3204"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自有面积         平方米</w:t>
            </w:r>
            <w:r/>
          </w:p>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承租面积         平方米</w:t>
            </w:r>
            <w:r/>
          </w:p>
        </w:tc>
      </w:tr>
      <w:tr>
        <w:trPr>
          <w:cantSplit/>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单位简历及内设机构情况</w:t>
            </w:r>
            <w:r/>
          </w:p>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单位优势及特长</w:t>
            </w:r>
            <w:r/>
          </w:p>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最近2年内在经营过程中受到何种奖励或处分</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1420"/>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最近3年内有无因售假、售劣或是其他原因被消费者投诉或起诉的情况及说明</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（包括解决方式和结果）</w:t>
            </w:r>
            <w:r/>
          </w:p>
        </w:tc>
      </w:tr>
      <w:tr>
        <w:trPr>
          <w:cantSplit/>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最近3年内主要负责人有没有重大违法记录</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94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获得技术认证的工程师及简介</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cantSplit/>
          <w:trHeight w:val="1575"/>
        </w:trPr>
        <w:tc>
          <w:tcPr>
            <w:tcW w:w="216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其他需要说明的情况</w:t>
            </w:r>
            <w:r/>
          </w:p>
        </w:tc>
        <w:tc>
          <w:tcPr>
            <w:gridSpan w:val="4"/>
            <w:tcW w:w="7020" w:type="dxa"/>
            <w:vAlign w:val="center"/>
            <w:textDirection w:val="lrTb"/>
            <w:noWrap w:val="false"/>
          </w:tcPr>
          <w:p>
            <w:pPr>
              <w:pStyle w:val="1208"/>
              <w:ind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pStyle w:val="1208"/>
        <w:ind w:firstLine="0"/>
        <w:spacing w:line="360" w:lineRule="auto"/>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r>
      <w:r/>
    </w:p>
    <w:p>
      <w:pPr>
        <w:ind w:firstLine="420"/>
        <w:jc w:val="center"/>
        <w:spacing w:line="360" w:lineRule="auto"/>
        <w:rPr>
          <w:rFonts w:hint="eastAsia" w:asciiTheme="minorEastAsia" w:hAnsiTheme="minorEastAsia" w:eastAsiaTheme="minorEastAsia" w:cstheme="minorEastAsia"/>
          <w:color w:val="auto"/>
          <w:sz w:val="21"/>
          <w:szCs w:val="21"/>
          <w:highlight w:val="none"/>
          <w:lang w:val="zh-CN"/>
        </w:rPr>
      </w:pPr>
      <w:r>
        <w:rPr>
          <w:rFonts w:hint="eastAsia" w:asciiTheme="minorEastAsia" w:hAnsiTheme="minorEastAsia" w:eastAsiaTheme="minorEastAsia" w:cstheme="minorEastAsia"/>
          <w:color w:val="auto"/>
          <w:sz w:val="21"/>
          <w:szCs w:val="21"/>
          <w:highlight w:val="none"/>
          <w:lang w:val="zh-CN"/>
        </w:rPr>
      </w:r>
      <w:r/>
    </w:p>
    <w:p>
      <w:pPr>
        <w:pStyle w:val="952"/>
        <w:jc w:val="center"/>
        <w:spacing w:line="360" w:lineRule="auto"/>
        <w:rPr>
          <w:rFonts w:hint="eastAsia" w:asciiTheme="minorEastAsia" w:hAnsiTheme="minorEastAsia" w:eastAsiaTheme="minorEastAsia" w:cstheme="minorEastAsia"/>
          <w:b/>
          <w:color w:val="auto"/>
          <w:spacing w:val="-6"/>
          <w:sz w:val="30"/>
          <w:szCs w:val="30"/>
          <w:highlight w:val="none"/>
          <w:lang w:val="zh-CN"/>
        </w:rPr>
      </w:pPr>
      <w:r>
        <w:rPr>
          <w:rFonts w:hint="eastAsia" w:asciiTheme="minorEastAsia" w:hAnsiTheme="minorEastAsia" w:eastAsiaTheme="minorEastAsia" w:cstheme="minorEastAsia"/>
          <w:b/>
          <w:color w:val="auto"/>
          <w:spacing w:val="-6"/>
          <w:sz w:val="30"/>
          <w:szCs w:val="30"/>
          <w:highlight w:val="none"/>
        </w:rPr>
        <w:t xml:space="preserve">1</w:t>
      </w:r>
      <w:r>
        <w:rPr>
          <w:rFonts w:hint="eastAsia" w:asciiTheme="minorEastAsia" w:hAnsiTheme="minorEastAsia" w:eastAsiaTheme="minorEastAsia" w:cstheme="minorEastAsia"/>
          <w:b/>
          <w:color w:val="auto"/>
          <w:spacing w:val="-6"/>
          <w:sz w:val="30"/>
          <w:szCs w:val="30"/>
          <w:highlight w:val="none"/>
          <w:lang w:val="en-US" w:eastAsia="zh-CN"/>
        </w:rPr>
        <w:t xml:space="preserve">3</w:t>
      </w:r>
      <w:r>
        <w:rPr>
          <w:rFonts w:hint="eastAsia" w:asciiTheme="minorEastAsia" w:hAnsiTheme="minorEastAsia" w:eastAsiaTheme="minorEastAsia" w:cstheme="minorEastAsia"/>
          <w:b/>
          <w:color w:val="auto"/>
          <w:spacing w:val="-6"/>
          <w:sz w:val="30"/>
          <w:szCs w:val="30"/>
          <w:highlight w:val="none"/>
        </w:rPr>
        <w:t xml:space="preserve">、</w:t>
      </w:r>
      <w:r>
        <w:rPr>
          <w:rFonts w:hint="eastAsia" w:asciiTheme="minorEastAsia" w:hAnsiTheme="minorEastAsia" w:eastAsiaTheme="minorEastAsia" w:cstheme="minorEastAsia"/>
          <w:b/>
          <w:color w:val="auto"/>
          <w:spacing w:val="-6"/>
          <w:sz w:val="30"/>
          <w:szCs w:val="30"/>
          <w:highlight w:val="none"/>
          <w:lang w:val="zh-CN"/>
        </w:rPr>
        <w:t xml:space="preserve">远程参与开标会议诚信承诺书</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致: (采购人)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三、坚决抵制和杜绝串标、围标、哄抬报价、贿赂、回扣等违法投标（响应）和不正当竞争行为。</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四、依法经营，公平竞争，不采取违法、违规或不正当手段损害、侵犯同行企业的正当权益。</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七、不向采购人或评审专家或相关人员行贿，以牟取中标。</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承诺单位(盖章):</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法定代表人(签名):</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授权委托人(签名):</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年  月  日</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pStyle w:val="952"/>
        <w:jc w:val="center"/>
        <w:spacing w:line="360" w:lineRule="auto"/>
        <w:rPr>
          <w:rFonts w:hint="eastAsia" w:asciiTheme="minorEastAsia" w:hAnsiTheme="minorEastAsia" w:eastAsiaTheme="minorEastAsia" w:cstheme="minorEastAsia"/>
          <w:b/>
          <w:color w:val="auto"/>
          <w:spacing w:val="-6"/>
          <w:sz w:val="30"/>
          <w:szCs w:val="30"/>
          <w:highlight w:val="none"/>
        </w:rPr>
      </w:pPr>
      <w:r>
        <w:rPr>
          <w:rFonts w:hint="eastAsia" w:asciiTheme="minorEastAsia" w:hAnsiTheme="minorEastAsia" w:eastAsiaTheme="minorEastAsia" w:cstheme="minorEastAsia"/>
          <w:b/>
          <w:color w:val="auto"/>
          <w:spacing w:val="-6"/>
          <w:sz w:val="30"/>
          <w:szCs w:val="30"/>
          <w:highlight w:val="none"/>
          <w:lang w:val="en-US" w:eastAsia="zh-CN"/>
        </w:rPr>
        <w:t xml:space="preserve">14、</w:t>
      </w:r>
      <w:r>
        <w:rPr>
          <w:rFonts w:hint="eastAsia" w:asciiTheme="minorEastAsia" w:hAnsiTheme="minorEastAsia" w:eastAsiaTheme="minorEastAsia" w:cstheme="minorEastAsia"/>
          <w:b/>
          <w:color w:val="auto"/>
          <w:spacing w:val="-6"/>
          <w:sz w:val="30"/>
          <w:szCs w:val="30"/>
          <w:highlight w:val="none"/>
        </w:rPr>
        <w:t xml:space="preserve">关于符合本国产品标准的声明函</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本公司（单位）对上述声明内容的真实性负责。如有虚假，愿承担相应法律责任。</w:t>
      </w:r>
      <w:r/>
    </w:p>
    <w:p>
      <w:pPr>
        <w:pStyle w:val="986"/>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pStyle w:val="98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公司（单位）名称（盖章）：　        </w:t>
      </w:r>
      <w:r/>
    </w:p>
    <w:p>
      <w:pPr>
        <w:pStyle w:val="986"/>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日期：　     年　  月　  日         </w:t>
      </w:r>
      <w:r/>
    </w:p>
    <w:p>
      <w:pPr>
        <w:pStyle w:val="986"/>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1.产品如有型号，请在“产品名称”栏一并填写。</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2.生产厂名与厂址应与生产厂营业执照载明的相关信息保持一致。</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3.该产品的中国境内生产的组件成本占比相关要求实施前，“规定比例”栏可不填，下同。</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4.该产品的关键组件要求实施前，“关键组件”栏可不填，下同。</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5.该产品的关键工序要求实施前，“关键工序”栏可不填，下同。</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rPr>
          <w:rFonts w:hint="eastAsia"/>
        </w:rPr>
        <w:sectPr>
          <w:footerReference w:type="default" r:id="rId14"/>
          <w:footerReference w:type="first" r:id="rId15"/>
          <w:footnotePr/>
          <w:endnotePr/>
          <w:type w:val="nextPage"/>
          <w:pgSz w:w="11906" w:h="16838" w:orient="portrait"/>
          <w:pgMar w:top="1247" w:right="1247" w:bottom="1270" w:left="1259" w:header="624" w:footer="992" w:gutter="0"/>
          <w:pgNumType w:start="1"/>
          <w:cols w:num="1" w:sep="0" w:space="720" w:equalWidth="1"/>
          <w:docGrid w:linePitch="360"/>
        </w:sectPr>
      </w:pPr>
      <w:r>
        <w:rPr>
          <w:rFonts w:hint="eastAsia"/>
        </w:rPr>
      </w:r>
      <w:r/>
    </w:p>
    <w:p>
      <w:pPr>
        <w:pStyle w:val="1183"/>
        <w:rPr>
          <w:rFonts w:hint="eastAsia" w:asciiTheme="minorEastAsia" w:hAnsiTheme="minorEastAsia" w:eastAsiaTheme="minorEastAsia" w:cstheme="minorEastAsia"/>
          <w:color w:val="auto"/>
          <w:sz w:val="44"/>
          <w:szCs w:val="44"/>
          <w:highlight w:val="none"/>
        </w:rPr>
      </w:pPr>
      <w:r/>
      <w:bookmarkStart w:id="53" w:name="_Toc88831022"/>
      <w:r/>
      <w:bookmarkStart w:id="54" w:name="_Toc18401"/>
      <w:r/>
      <w:bookmarkStart w:id="55" w:name="_Toc8296"/>
      <w:r/>
      <w:bookmarkStart w:id="56" w:name="_Toc22190"/>
      <w:r/>
      <w:bookmarkStart w:id="57" w:name="_Toc28282"/>
      <w:r/>
      <w:bookmarkStart w:id="58" w:name="_Toc24459560"/>
      <w:r/>
      <w:bookmarkStart w:id="59" w:name="_Toc387241319"/>
      <w:r>
        <w:rPr>
          <w:rFonts w:hint="eastAsia" w:asciiTheme="minorEastAsia" w:hAnsiTheme="minorEastAsia" w:eastAsiaTheme="minorEastAsia" w:cstheme="minorEastAsia"/>
          <w:color w:val="auto"/>
          <w:sz w:val="44"/>
          <w:szCs w:val="44"/>
          <w:highlight w:val="none"/>
        </w:rPr>
        <w:t xml:space="preserve">第四章 </w:t>
      </w:r>
      <w:r>
        <w:rPr>
          <w:rFonts w:hint="eastAsia" w:asciiTheme="minorEastAsia" w:hAnsiTheme="minorEastAsia" w:eastAsiaTheme="minorEastAsia" w:cstheme="minorEastAsia"/>
          <w:color w:val="auto"/>
          <w:sz w:val="44"/>
          <w:szCs w:val="44"/>
          <w:highlight w:val="none"/>
          <w:lang w:val="en-US" w:eastAsia="zh-CN"/>
        </w:rPr>
        <w:t xml:space="preserve"> </w:t>
      </w:r>
      <w:r>
        <w:rPr>
          <w:rFonts w:hint="eastAsia" w:asciiTheme="minorEastAsia" w:hAnsiTheme="minorEastAsia" w:eastAsiaTheme="minorEastAsia" w:cstheme="minorEastAsia"/>
          <w:color w:val="auto"/>
          <w:sz w:val="44"/>
          <w:szCs w:val="44"/>
          <w:highlight w:val="none"/>
        </w:rPr>
        <w:t xml:space="preserve">招标书</w:t>
      </w:r>
      <w:bookmarkEnd w:id="30"/>
      <w:r/>
      <w:bookmarkEnd w:id="31"/>
      <w:r/>
      <w:bookmarkEnd w:id="53"/>
      <w:r/>
      <w:bookmarkEnd w:id="54"/>
      <w:r/>
      <w:bookmarkEnd w:id="55"/>
      <w:r/>
      <w:bookmarkEnd w:id="56"/>
      <w:r/>
      <w:bookmarkEnd w:id="57"/>
      <w:r/>
      <w:bookmarkEnd w:id="58"/>
      <w:r/>
      <w:bookmarkEnd w:id="59"/>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受</w:t>
      </w:r>
      <w:r>
        <w:rPr>
          <w:rFonts w:hint="eastAsia" w:asciiTheme="minorEastAsia" w:hAnsiTheme="minorEastAsia" w:eastAsiaTheme="minorEastAsia" w:cstheme="minorEastAsia"/>
          <w:color w:val="auto"/>
          <w:sz w:val="21"/>
          <w:szCs w:val="21"/>
          <w:highlight w:val="none"/>
          <w:u w:val="single"/>
          <w:lang w:eastAsia="zh-CN"/>
        </w:rPr>
        <w:t xml:space="preserve">昆山高新技术产业开发区管理委员会</w:t>
      </w:r>
      <w:r>
        <w:rPr>
          <w:rFonts w:hint="eastAsia" w:asciiTheme="minorEastAsia" w:hAnsiTheme="minorEastAsia" w:eastAsiaTheme="minorEastAsia" w:cstheme="minorEastAsia"/>
          <w:color w:val="auto"/>
          <w:sz w:val="21"/>
          <w:szCs w:val="21"/>
          <w:highlight w:val="none"/>
        </w:rPr>
        <w:t xml:space="preserve">委托，</w:t>
      </w:r>
      <w:r>
        <w:rPr>
          <w:rFonts w:hint="eastAsia" w:asciiTheme="minorEastAsia" w:hAnsiTheme="minorEastAsia" w:eastAsiaTheme="minorEastAsia" w:cstheme="minorEastAsia"/>
          <w:color w:val="auto"/>
          <w:sz w:val="21"/>
          <w:szCs w:val="21"/>
          <w:highlight w:val="none"/>
          <w:u w:val="single"/>
        </w:rPr>
        <w:t xml:space="preserve">苏州宇恩项目咨询有限公司</w:t>
      </w:r>
      <w:r>
        <w:rPr>
          <w:rFonts w:hint="eastAsia" w:asciiTheme="minorEastAsia" w:hAnsiTheme="minorEastAsia" w:eastAsiaTheme="minorEastAsia" w:cstheme="minorEastAsia"/>
          <w:color w:val="auto"/>
          <w:sz w:val="21"/>
          <w:szCs w:val="21"/>
          <w:highlight w:val="none"/>
        </w:rPr>
        <w:t xml:space="preserve">对其所需采购</w:t>
      </w:r>
      <w:r>
        <w:rPr>
          <w:rFonts w:hint="eastAsia" w:asciiTheme="minorEastAsia" w:hAnsiTheme="minorEastAsia" w:eastAsiaTheme="minorEastAsia" w:cstheme="minorEastAsia"/>
          <w:color w:val="auto"/>
          <w:sz w:val="21"/>
          <w:szCs w:val="21"/>
          <w:highlight w:val="none"/>
          <w:u w:val="single"/>
          <w:lang w:eastAsia="zh-CN"/>
        </w:rPr>
        <w:t xml:space="preserve">环保检查</w:t>
      </w:r>
      <w:r>
        <w:rPr>
          <w:rFonts w:hint="eastAsia" w:asciiTheme="minorEastAsia" w:hAnsiTheme="minorEastAsia" w:eastAsiaTheme="minorEastAsia" w:cstheme="minorEastAsia"/>
          <w:color w:val="auto"/>
          <w:sz w:val="21"/>
          <w:szCs w:val="21"/>
          <w:highlight w:val="none"/>
          <w:u w:val="single"/>
          <w:lang w:val="en-US" w:eastAsia="zh-CN"/>
        </w:rPr>
        <w:t xml:space="preserve">辅助</w:t>
      </w:r>
      <w:r>
        <w:rPr>
          <w:rFonts w:hint="eastAsia" w:asciiTheme="minorEastAsia" w:hAnsiTheme="minorEastAsia" w:eastAsiaTheme="minorEastAsia" w:cstheme="minorEastAsia"/>
          <w:color w:val="auto"/>
          <w:sz w:val="21"/>
          <w:szCs w:val="21"/>
          <w:highlight w:val="none"/>
          <w:u w:val="single"/>
          <w:lang w:eastAsia="zh-CN"/>
        </w:rPr>
        <w:t xml:space="preserve">服务、挥发性有机物治理</w:t>
      </w:r>
      <w:r>
        <w:rPr>
          <w:rFonts w:hint="eastAsia" w:asciiTheme="minorEastAsia" w:hAnsiTheme="minorEastAsia" w:eastAsiaTheme="minorEastAsia" w:cstheme="minorEastAsia"/>
          <w:color w:val="auto"/>
          <w:sz w:val="21"/>
          <w:szCs w:val="21"/>
          <w:highlight w:val="none"/>
          <w:u w:val="single"/>
          <w:lang w:val="en-US" w:eastAsia="zh-CN"/>
        </w:rPr>
        <w:t xml:space="preserve">辅助</w:t>
      </w:r>
      <w:r>
        <w:rPr>
          <w:rFonts w:hint="eastAsia" w:asciiTheme="minorEastAsia" w:hAnsiTheme="minorEastAsia" w:eastAsiaTheme="minorEastAsia" w:cstheme="minorEastAsia"/>
          <w:color w:val="auto"/>
          <w:sz w:val="21"/>
          <w:szCs w:val="21"/>
          <w:highlight w:val="none"/>
          <w:u w:val="single"/>
          <w:lang w:eastAsia="zh-CN"/>
        </w:rPr>
        <w:t xml:space="preserve">服务项目（</w:t>
      </w:r>
      <w:r>
        <w:rPr>
          <w:rFonts w:hint="eastAsia" w:asciiTheme="minorEastAsia" w:hAnsiTheme="minorEastAsia" w:eastAsiaTheme="minorEastAsia" w:cstheme="minorEastAsia"/>
          <w:color w:val="auto"/>
          <w:sz w:val="21"/>
          <w:szCs w:val="21"/>
          <w:highlight w:val="none"/>
          <w:u w:val="single"/>
          <w:lang w:val="en-US" w:eastAsia="zh-CN"/>
        </w:rPr>
        <w:t xml:space="preserve">2026年</w:t>
      </w:r>
      <w:r>
        <w:rPr>
          <w:rFonts w:hint="eastAsia" w:asciiTheme="minorEastAsia" w:hAnsiTheme="minorEastAsia" w:eastAsiaTheme="minorEastAsia" w:cstheme="minorEastAsia"/>
          <w:color w:val="auto"/>
          <w:sz w:val="21"/>
          <w:szCs w:val="21"/>
          <w:highlight w:val="none"/>
          <w:u w:val="single"/>
          <w:lang w:eastAsia="zh-CN"/>
        </w:rPr>
        <w:t xml:space="preserve">）</w:t>
      </w:r>
      <w:r>
        <w:rPr>
          <w:rFonts w:hint="eastAsia" w:asciiTheme="minorEastAsia" w:hAnsiTheme="minorEastAsia" w:eastAsiaTheme="minorEastAsia" w:cstheme="minorEastAsia"/>
          <w:color w:val="auto"/>
          <w:sz w:val="21"/>
          <w:szCs w:val="21"/>
          <w:highlight w:val="none"/>
        </w:rPr>
        <w:t xml:space="preserve">项目进行公开招标。欢迎有资格的单位参加投标。</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一、招标项目编号：</w:t>
      </w:r>
      <w:r>
        <w:rPr>
          <w:rFonts w:hint="eastAsia" w:asciiTheme="minorEastAsia" w:hAnsiTheme="minorEastAsia" w:eastAsiaTheme="minorEastAsia" w:cstheme="minorEastAsia"/>
          <w:b/>
          <w:bCs/>
          <w:color w:val="auto"/>
          <w:sz w:val="21"/>
          <w:szCs w:val="21"/>
          <w:highlight w:val="none"/>
          <w:lang w:val="en-US" w:eastAsia="zh-CN"/>
        </w:rPr>
        <w:t xml:space="preserve">JSZC-320583-SZYE-G2026-0021</w:t>
      </w:r>
      <w:r>
        <w:rPr>
          <w:rFonts w:hint="eastAsia" w:asciiTheme="minorEastAsia" w:hAnsiTheme="minorEastAsia" w:eastAsiaTheme="minorEastAsia" w:cstheme="minorEastAsia"/>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二、项目名称：</w:t>
      </w:r>
      <w:bookmarkStart w:id="60" w:name="_Toc13642116"/>
      <w:r/>
      <w:bookmarkStart w:id="61" w:name="_Toc276023192"/>
      <w:r/>
      <w:bookmarkStart w:id="62" w:name="_Toc13889376"/>
      <w:r/>
      <w:bookmarkStart w:id="63" w:name="_Toc233272230"/>
      <w:r>
        <w:rPr>
          <w:rFonts w:hint="eastAsia" w:asciiTheme="minorEastAsia" w:hAnsiTheme="minorEastAsia" w:eastAsiaTheme="minorEastAsia" w:cstheme="minorEastAsia"/>
          <w:b/>
          <w:bCs/>
          <w:color w:val="auto"/>
          <w:sz w:val="21"/>
          <w:szCs w:val="21"/>
          <w:highlight w:val="none"/>
          <w:lang w:eastAsia="zh-CN"/>
        </w:rPr>
        <w:t xml:space="preserve">环保检查</w:t>
      </w:r>
      <w:r>
        <w:rPr>
          <w:rFonts w:hint="eastAsia" w:asciiTheme="minorEastAsia" w:hAnsiTheme="minorEastAsia" w:eastAsiaTheme="minorEastAsia" w:cstheme="minorEastAsia"/>
          <w:b/>
          <w:bCs/>
          <w:color w:val="auto"/>
          <w:sz w:val="21"/>
          <w:szCs w:val="21"/>
          <w:highlight w:val="none"/>
          <w:lang w:val="en-US" w:eastAsia="zh-CN"/>
        </w:rPr>
        <w:t xml:space="preserve">辅助</w:t>
      </w:r>
      <w:r>
        <w:rPr>
          <w:rFonts w:hint="eastAsia" w:asciiTheme="minorEastAsia" w:hAnsiTheme="minorEastAsia" w:eastAsiaTheme="minorEastAsia" w:cstheme="minorEastAsia"/>
          <w:b/>
          <w:bCs/>
          <w:color w:val="auto"/>
          <w:sz w:val="21"/>
          <w:szCs w:val="21"/>
          <w:highlight w:val="none"/>
          <w:lang w:eastAsia="zh-CN"/>
        </w:rPr>
        <w:t xml:space="preserve">服务、挥发性有机物治理</w:t>
      </w:r>
      <w:r>
        <w:rPr>
          <w:rFonts w:hint="eastAsia" w:asciiTheme="minorEastAsia" w:hAnsiTheme="minorEastAsia" w:eastAsiaTheme="minorEastAsia" w:cstheme="minorEastAsia"/>
          <w:b/>
          <w:bCs/>
          <w:color w:val="auto"/>
          <w:sz w:val="21"/>
          <w:szCs w:val="21"/>
          <w:highlight w:val="none"/>
          <w:lang w:val="en-US" w:eastAsia="zh-CN"/>
        </w:rPr>
        <w:t xml:space="preserve">辅助</w:t>
      </w:r>
      <w:r>
        <w:rPr>
          <w:rFonts w:hint="eastAsia" w:asciiTheme="minorEastAsia" w:hAnsiTheme="minorEastAsia" w:eastAsiaTheme="minorEastAsia" w:cstheme="minorEastAsia"/>
          <w:b/>
          <w:bCs/>
          <w:color w:val="auto"/>
          <w:sz w:val="21"/>
          <w:szCs w:val="21"/>
          <w:highlight w:val="none"/>
          <w:lang w:eastAsia="zh-CN"/>
        </w:rPr>
        <w:t xml:space="preserve">服务项目（</w:t>
      </w:r>
      <w:r>
        <w:rPr>
          <w:rFonts w:hint="eastAsia" w:asciiTheme="minorEastAsia" w:hAnsiTheme="minorEastAsia" w:eastAsiaTheme="minorEastAsia" w:cstheme="minorEastAsia"/>
          <w:b/>
          <w:bCs/>
          <w:color w:val="auto"/>
          <w:sz w:val="21"/>
          <w:szCs w:val="21"/>
          <w:highlight w:val="none"/>
          <w:lang w:val="en-US" w:eastAsia="zh-CN"/>
        </w:rPr>
        <w:t xml:space="preserve">2026年</w:t>
      </w:r>
      <w:r>
        <w:rPr>
          <w:rFonts w:hint="eastAsia" w:asciiTheme="minorEastAsia" w:hAnsiTheme="minorEastAsia" w:eastAsiaTheme="minorEastAsia" w:cstheme="minorEastAsia"/>
          <w:b/>
          <w:bCs/>
          <w:color w:val="auto"/>
          <w:sz w:val="21"/>
          <w:szCs w:val="21"/>
          <w:highlight w:val="none"/>
          <w:lang w:eastAsia="zh-CN"/>
        </w:rPr>
        <w:t xml:space="preserve">）；</w:t>
      </w:r>
      <w:bookmarkEnd w:id="60"/>
      <w:r/>
      <w:bookmarkEnd w:id="61"/>
      <w:r/>
      <w:bookmarkEnd w:id="62"/>
      <w:r/>
      <w:bookmarkEnd w:id="63"/>
      <w:r/>
      <w:r/>
    </w:p>
    <w:p>
      <w:pPr>
        <w:ind w:right="178" w:firstLine="422"/>
        <w:spacing w:line="360" w:lineRule="auto"/>
        <w:rPr>
          <w:rFonts w:asciiTheme="minorEastAsia" w:hAnsiTheme="minorEastAsia" w:eastAsiaTheme="minorEastAsia"/>
          <w:color w:val="auto"/>
          <w:szCs w:val="21"/>
          <w:highlight w:val="none"/>
        </w:rPr>
      </w:pPr>
      <w:r/>
      <w:bookmarkStart w:id="64" w:name="_Toc6994"/>
      <w:r/>
      <w:bookmarkStart w:id="65" w:name="_Toc22640"/>
      <w:r/>
      <w:bookmarkStart w:id="66" w:name="_Toc88831024"/>
      <w:r/>
      <w:bookmarkStart w:id="67" w:name="_Toc23073"/>
      <w:r/>
      <w:bookmarkStart w:id="68" w:name="_Toc24459562"/>
      <w:r>
        <w:rPr>
          <w:rFonts w:hint="eastAsia" w:asciiTheme="minorEastAsia" w:hAnsiTheme="minorEastAsia" w:eastAsiaTheme="minorEastAsia"/>
          <w:b/>
          <w:color w:val="auto"/>
          <w:szCs w:val="21"/>
          <w:highlight w:val="none"/>
        </w:rPr>
        <w:t xml:space="preserve">三、服务时间：</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年（具体合同中明确）</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b/>
          <w:color w:val="auto"/>
          <w:szCs w:val="21"/>
          <w:highlight w:val="none"/>
        </w:rPr>
        <w:t xml:space="preserve">四、预算金额：</w:t>
      </w:r>
      <w:r>
        <w:rPr>
          <w:rFonts w:hint="eastAsia" w:asciiTheme="minorEastAsia" w:hAnsiTheme="minorEastAsia" w:eastAsiaTheme="minorEastAsia" w:cstheme="minorEastAsia"/>
          <w:color w:val="auto"/>
          <w:sz w:val="21"/>
          <w:szCs w:val="21"/>
          <w:highlight w:val="none"/>
          <w:lang w:val="en-US" w:eastAsia="zh-CN"/>
        </w:rPr>
        <w:t xml:space="preserve">人民币肆佰捌拾万元整（人民币:4800000.00元）；</w:t>
      </w:r>
      <w:r/>
    </w:p>
    <w:p>
      <w:pPr>
        <w:ind w:right="178" w:firstLine="42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val="en-US" w:eastAsia="zh-CN"/>
        </w:rPr>
        <w:t xml:space="preserve">五</w:t>
      </w:r>
      <w:r>
        <w:rPr>
          <w:rFonts w:hint="eastAsia" w:asciiTheme="minorEastAsia" w:hAnsiTheme="minorEastAsia" w:eastAsiaTheme="minorEastAsia"/>
          <w:b/>
          <w:color w:val="auto"/>
          <w:szCs w:val="21"/>
          <w:highlight w:val="none"/>
        </w:rPr>
        <w:t xml:space="preserve">、招标内容：</w:t>
      </w:r>
      <w:r/>
    </w:p>
    <w:tbl>
      <w:tblPr>
        <w:tblStyle w:val="961"/>
        <w:tblW w:w="90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80"/>
        <w:gridCol w:w="1411"/>
        <w:gridCol w:w="1836"/>
        <w:gridCol w:w="1233"/>
        <w:gridCol w:w="1709"/>
        <w:gridCol w:w="1868"/>
      </w:tblGrid>
      <w:tr>
        <w:trPr>
          <w:jc w:val="center"/>
          <w:trHeight w:val="894"/>
          <w:tblHeader/>
        </w:trPr>
        <w:tc>
          <w:tcPr>
            <w:tcW w:w="980" w:type="dxa"/>
            <w:vAlign w:val="center"/>
            <w:textDirection w:val="lrTb"/>
            <w:noWrap/>
          </w:tcPr>
          <w:p>
            <w:pPr>
              <w:ind w:left="0" w:right="0" w:firstLine="0"/>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标段</w:t>
            </w:r>
            <w:r/>
          </w:p>
        </w:tc>
        <w:tc>
          <w:tcPr>
            <w:tcW w:w="1411" w:type="dxa"/>
            <w:vAlign w:val="center"/>
            <w:textDirection w:val="lrTb"/>
            <w:noWrap/>
          </w:tcPr>
          <w:p>
            <w:pPr>
              <w:ind w:left="0" w:right="0" w:firstLine="0"/>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高新区安环网格区域</w:t>
            </w:r>
            <w:r/>
          </w:p>
        </w:tc>
        <w:tc>
          <w:tcPr>
            <w:tcW w:w="1836" w:type="dxa"/>
            <w:vAlign w:val="center"/>
            <w:textDirection w:val="lrTb"/>
            <w:noWrap/>
          </w:tcPr>
          <w:p>
            <w:pPr>
              <w:ind w:left="0" w:right="0" w:firstLine="0"/>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区域范围</w:t>
            </w:r>
            <w:r/>
          </w:p>
        </w:tc>
        <w:tc>
          <w:tcPr>
            <w:tcW w:w="1233" w:type="dxa"/>
            <w:vAlign w:val="center"/>
            <w:textDirection w:val="lrTb"/>
            <w:noWrap/>
          </w:tcPr>
          <w:p>
            <w:pPr>
              <w:ind w:left="0" w:right="0" w:firstLine="0"/>
              <w:jc w:val="center"/>
              <w:widowControl/>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预算</w:t>
            </w:r>
            <w:r/>
          </w:p>
          <w:p>
            <w:pPr>
              <w:ind w:left="0" w:right="0" w:firstLine="0"/>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（万元）</w:t>
            </w:r>
            <w:r/>
          </w:p>
        </w:tc>
        <w:tc>
          <w:tcPr>
            <w:tcW w:w="1709" w:type="dxa"/>
            <w:vAlign w:val="center"/>
            <w:textDirection w:val="lrTb"/>
            <w:noWrap/>
          </w:tcPr>
          <w:p>
            <w:pPr>
              <w:ind w:left="0" w:right="0" w:firstLine="0"/>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任务概况</w:t>
            </w:r>
            <w:r/>
          </w:p>
        </w:tc>
        <w:tc>
          <w:tcPr>
            <w:tcW w:w="1868" w:type="dxa"/>
            <w:vAlign w:val="center"/>
            <w:textDirection w:val="lrTb"/>
            <w:noWrap/>
          </w:tcPr>
          <w:p>
            <w:pPr>
              <w:ind w:left="0" w:right="0" w:firstLine="0"/>
              <w:jc w:val="center"/>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预算组成</w:t>
            </w:r>
            <w:r/>
          </w:p>
        </w:tc>
      </w:tr>
      <w:tr>
        <w:trPr>
          <w:jc w:val="center"/>
          <w:trHeight w:val="1481"/>
        </w:trPr>
        <w:tc>
          <w:tcPr>
            <w:tcW w:w="980"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标段一</w:t>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吴淞江区域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1.娄江河以南，吴淞江河以北，界浦河以东，小虞河路以西；2.青淞区域</w:t>
            </w:r>
            <w:r/>
          </w:p>
        </w:tc>
        <w:tc>
          <w:tcPr>
            <w:tcW w:w="1233"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0</w:t>
            </w:r>
            <w:r/>
          </w:p>
        </w:tc>
        <w:tc>
          <w:tcPr>
            <w:tcW w:w="1709" w:type="dxa"/>
            <w:vAlign w:val="center"/>
            <w:vMerge w:val="restart"/>
            <w:textDirection w:val="lrTb"/>
            <w:noWrap/>
          </w:tcPr>
          <w:p>
            <w:pPr>
              <w:ind w:left="0" w:right="0" w:firstLine="0"/>
              <w:jc w:val="both"/>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对区域内涉及年度工作任务的工业企业及污染源开展环保项目检查、环保专项排查、污染物排放核查</w:t>
            </w:r>
            <w:r>
              <w:rPr>
                <w:rFonts w:hint="eastAsia" w:ascii="宋体" w:hAnsi="宋体" w:cs="宋体"/>
                <w:color w:val="auto"/>
                <w:sz w:val="22"/>
                <w:szCs w:val="22"/>
                <w:highlight w:val="none"/>
                <w:lang w:val="en-US" w:eastAsia="zh-CN"/>
              </w:rPr>
              <w:t xml:space="preserve">辅助服务</w:t>
            </w:r>
            <w:r/>
          </w:p>
        </w:tc>
        <w:tc>
          <w:tcPr>
            <w:tcW w:w="1868" w:type="dxa"/>
            <w:vAlign w:val="center"/>
            <w:vMerge w:val="restart"/>
            <w:textDirection w:val="lrTb"/>
            <w:noWrap/>
          </w:tcPr>
          <w:p>
            <w:pPr>
              <w:jc w:val="left"/>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购买环保检查</w:t>
            </w:r>
            <w:r>
              <w:rPr>
                <w:rFonts w:hint="eastAsia" w:ascii="宋体" w:hAnsi="宋体" w:cs="宋体"/>
                <w:color w:val="auto"/>
                <w:sz w:val="22"/>
                <w:szCs w:val="22"/>
                <w:highlight w:val="none"/>
                <w:lang w:val="en-US" w:eastAsia="zh-CN"/>
              </w:rPr>
              <w:t xml:space="preserve">辅助</w:t>
            </w:r>
            <w:r>
              <w:rPr>
                <w:rFonts w:hint="eastAsia" w:ascii="宋体" w:hAnsi="宋体" w:cs="宋体"/>
                <w:color w:val="auto"/>
                <w:sz w:val="22"/>
                <w:szCs w:val="22"/>
                <w:highlight w:val="none"/>
              </w:rPr>
              <w:t xml:space="preserve">服务预算</w:t>
            </w:r>
            <w:r>
              <w:rPr>
                <w:rFonts w:hint="eastAsia" w:ascii="宋体" w:hAnsi="宋体" w:cs="宋体"/>
                <w:color w:val="auto"/>
                <w:sz w:val="22"/>
                <w:szCs w:val="22"/>
                <w:highlight w:val="none"/>
                <w:lang w:val="en-US" w:eastAsia="zh-CN"/>
              </w:rPr>
              <w:t xml:space="preserve">240</w:t>
            </w:r>
            <w:r>
              <w:rPr>
                <w:rFonts w:hint="eastAsia" w:ascii="宋体" w:hAnsi="宋体" w:cs="宋体"/>
                <w:color w:val="auto"/>
                <w:sz w:val="22"/>
                <w:szCs w:val="22"/>
                <w:highlight w:val="none"/>
              </w:rPr>
              <w:t xml:space="preserve">万元:</w:t>
            </w:r>
            <w:r/>
          </w:p>
          <w:p>
            <w:pPr>
              <w:ind w:left="0" w:right="0" w:firstLine="0"/>
              <w:jc w:val="both"/>
              <w:widowControl/>
              <w:rPr>
                <w:rFonts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对</w:t>
            </w:r>
            <w:r>
              <w:rPr>
                <w:rFonts w:hint="eastAsia" w:ascii="宋体" w:hAnsi="宋体" w:cs="宋体"/>
                <w:color w:val="auto"/>
                <w:sz w:val="22"/>
                <w:szCs w:val="22"/>
                <w:highlight w:val="none"/>
              </w:rPr>
              <w:t xml:space="preserve">涉及年度工作任务的工业企业及污染源</w:t>
            </w:r>
            <w:r>
              <w:rPr>
                <w:rFonts w:hint="eastAsia" w:ascii="宋体" w:hAnsi="宋体" w:cs="宋体"/>
                <w:color w:val="auto"/>
                <w:sz w:val="22"/>
                <w:szCs w:val="22"/>
                <w:highlight w:val="none"/>
                <w:lang w:val="en-US" w:eastAsia="zh-CN"/>
              </w:rPr>
              <w:t xml:space="preserve">辅助</w:t>
            </w:r>
            <w:r>
              <w:rPr>
                <w:rFonts w:hint="eastAsia" w:ascii="宋体" w:hAnsi="宋体" w:cs="宋体"/>
                <w:color w:val="auto"/>
                <w:sz w:val="22"/>
                <w:szCs w:val="22"/>
                <w:highlight w:val="none"/>
              </w:rPr>
              <w:t xml:space="preserve">开展环保项目检查、环保专项排查、污染物排放核查约</w:t>
            </w:r>
            <w:r>
              <w:rPr>
                <w:rFonts w:hint="eastAsia" w:ascii="宋体" w:hAnsi="宋体" w:cs="宋体"/>
                <w:color w:val="auto"/>
                <w:sz w:val="22"/>
                <w:szCs w:val="22"/>
                <w:highlight w:val="none"/>
                <w:lang w:val="en-US" w:eastAsia="zh-CN"/>
              </w:rPr>
              <w:t xml:space="preserve">3000</w:t>
            </w:r>
            <w:r>
              <w:rPr>
                <w:rFonts w:hint="eastAsia" w:ascii="宋体" w:hAnsi="宋体" w:cs="宋体"/>
                <w:color w:val="auto"/>
                <w:sz w:val="22"/>
                <w:szCs w:val="22"/>
                <w:highlight w:val="none"/>
              </w:rPr>
              <w:t xml:space="preserve">家次，每家次500元，小计</w:t>
            </w:r>
            <w:r>
              <w:rPr>
                <w:rFonts w:hint="eastAsia" w:ascii="宋体" w:hAnsi="宋体" w:cs="宋体"/>
                <w:color w:val="auto"/>
                <w:sz w:val="22"/>
                <w:szCs w:val="22"/>
                <w:highlight w:val="none"/>
                <w:lang w:val="en-US" w:eastAsia="zh-CN"/>
              </w:rPr>
              <w:t xml:space="preserve">150</w:t>
            </w:r>
            <w:r>
              <w:rPr>
                <w:rFonts w:hint="eastAsia" w:ascii="宋体" w:hAnsi="宋体" w:cs="宋体"/>
                <w:color w:val="auto"/>
                <w:sz w:val="22"/>
                <w:szCs w:val="22"/>
                <w:highlight w:val="none"/>
              </w:rPr>
              <w:t xml:space="preserve">万元；</w:t>
            </w:r>
            <w:r>
              <w:rPr>
                <w:rFonts w:hint="eastAsia" w:ascii="宋体" w:hAnsi="宋体" w:cs="宋体"/>
                <w:color w:val="auto"/>
                <w:sz w:val="22"/>
                <w:szCs w:val="22"/>
                <w:highlight w:val="none"/>
                <w:lang w:val="en-US" w:eastAsia="zh-CN"/>
              </w:rPr>
              <w:t xml:space="preserve">对</w:t>
            </w:r>
            <w:r>
              <w:rPr>
                <w:rFonts w:hint="eastAsia" w:ascii="宋体" w:hAnsi="宋体" w:cs="宋体"/>
                <w:color w:val="auto"/>
                <w:sz w:val="22"/>
                <w:szCs w:val="22"/>
                <w:highlight w:val="none"/>
              </w:rPr>
              <w:t xml:space="preserve">重点企业</w:t>
            </w:r>
            <w:r>
              <w:rPr>
                <w:rFonts w:hint="eastAsia" w:ascii="宋体" w:hAnsi="宋体" w:cs="宋体"/>
                <w:color w:val="auto"/>
                <w:sz w:val="22"/>
                <w:szCs w:val="22"/>
                <w:highlight w:val="none"/>
                <w:lang w:val="en-US" w:eastAsia="zh-CN"/>
              </w:rPr>
              <w:t xml:space="preserve">辅助开展</w:t>
            </w:r>
            <w:r>
              <w:rPr>
                <w:rFonts w:hint="eastAsia" w:ascii="宋体" w:hAnsi="宋体" w:cs="宋体"/>
                <w:color w:val="auto"/>
                <w:sz w:val="22"/>
                <w:szCs w:val="22"/>
                <w:highlight w:val="none"/>
              </w:rPr>
              <w:t xml:space="preserve">详查约</w:t>
            </w:r>
            <w:r>
              <w:rPr>
                <w:rFonts w:hint="eastAsia" w:ascii="宋体" w:hAnsi="宋体" w:cs="宋体"/>
                <w:color w:val="auto"/>
                <w:sz w:val="22"/>
                <w:szCs w:val="22"/>
                <w:highlight w:val="none"/>
                <w:lang w:val="en-US" w:eastAsia="zh-CN"/>
              </w:rPr>
              <w:t xml:space="preserve">300</w:t>
            </w:r>
            <w:r>
              <w:rPr>
                <w:rFonts w:hint="eastAsia" w:ascii="宋体" w:hAnsi="宋体" w:cs="宋体"/>
                <w:color w:val="auto"/>
                <w:sz w:val="22"/>
                <w:szCs w:val="22"/>
                <w:highlight w:val="none"/>
              </w:rPr>
              <w:t xml:space="preserve">家次，每家次2000元，小计</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0万元；其它</w:t>
            </w:r>
            <w:r>
              <w:rPr>
                <w:rFonts w:hint="eastAsia" w:ascii="宋体" w:hAnsi="宋体" w:cs="宋体"/>
                <w:color w:val="auto"/>
                <w:sz w:val="22"/>
                <w:szCs w:val="22"/>
                <w:highlight w:val="none"/>
                <w:lang w:val="en-US" w:eastAsia="zh-CN"/>
              </w:rPr>
              <w:t xml:space="preserve">辅助</w:t>
            </w:r>
            <w:r>
              <w:rPr>
                <w:rFonts w:hint="eastAsia" w:ascii="宋体" w:hAnsi="宋体" w:cs="宋体"/>
                <w:color w:val="auto"/>
                <w:sz w:val="22"/>
                <w:szCs w:val="22"/>
                <w:highlight w:val="none"/>
              </w:rPr>
              <w:t xml:space="preserve">应急检查约</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万元。合计</w:t>
            </w:r>
            <w:r>
              <w:rPr>
                <w:rFonts w:hint="eastAsia" w:ascii="宋体" w:hAnsi="宋体" w:cs="宋体"/>
                <w:color w:val="auto"/>
                <w:sz w:val="22"/>
                <w:szCs w:val="22"/>
                <w:highlight w:val="none"/>
                <w:lang w:val="en-US" w:eastAsia="zh-CN"/>
              </w:rPr>
              <w:t xml:space="preserve">240</w:t>
            </w:r>
            <w:r>
              <w:rPr>
                <w:rFonts w:hint="eastAsia" w:ascii="宋体" w:hAnsi="宋体" w:cs="宋体"/>
                <w:color w:val="auto"/>
                <w:sz w:val="22"/>
                <w:szCs w:val="22"/>
                <w:highlight w:val="none"/>
              </w:rPr>
              <w:t xml:space="preserve">万元</w:t>
            </w:r>
            <w:r/>
          </w:p>
        </w:tc>
      </w:tr>
      <w:tr>
        <w:trPr>
          <w:jc w:val="center"/>
          <w:trHeight w:val="2068"/>
        </w:trPr>
        <w:tc>
          <w:tcPr>
            <w:tcW w:w="980"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标段二</w:t>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城中区域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1.新乐村、城北路以南，娄江河以北，祖冲之路以东，汉浦塘、柏庐路以西（杜桥网格以外）；2.大学城区域。</w:t>
            </w:r>
            <w:r/>
          </w:p>
        </w:tc>
        <w:tc>
          <w:tcPr>
            <w:tcW w:w="1233"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0</w:t>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481"/>
        </w:trPr>
        <w:tc>
          <w:tcPr>
            <w:tcW w:w="980"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杨林区域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1.杨林塘以南，新塘河以北，茆沙塘以东、皇仓泾以西；2.塘龙村区域。</w:t>
            </w:r>
            <w:r/>
          </w:p>
        </w:tc>
        <w:tc>
          <w:tcPr>
            <w:tcW w:w="1233"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481"/>
        </w:trPr>
        <w:tc>
          <w:tcPr>
            <w:tcW w:w="980"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标段三</w:t>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杜桥区域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包家桥路、亿升路以南，富士康路以北，玉城路以东、皇仓泾以西。</w:t>
            </w:r>
            <w:r/>
          </w:p>
        </w:tc>
        <w:tc>
          <w:tcPr>
            <w:tcW w:w="1233"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0</w:t>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481"/>
        </w:trPr>
        <w:tc>
          <w:tcPr>
            <w:tcW w:w="980"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五联区域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1.新塘河以南，城北路以北，大鱼塘以东，玉城路以西；2.东和路两侧。</w:t>
            </w:r>
            <w:r/>
          </w:p>
        </w:tc>
        <w:tc>
          <w:tcPr>
            <w:tcW w:w="1233"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894"/>
        </w:trPr>
        <w:tc>
          <w:tcPr>
            <w:tcW w:w="980"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强安区域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新塘河以南，包家桥路、亿升路以北，玉城路以东，皇仓泾以西。</w:t>
            </w:r>
            <w:r/>
          </w:p>
        </w:tc>
        <w:tc>
          <w:tcPr>
            <w:tcW w:w="1233"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481"/>
        </w:trPr>
        <w:tc>
          <w:tcPr>
            <w:tcW w:w="980"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标段四</w:t>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吴淞江区域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1.娄江河以南，吴淞江河以北，界浦河以东，小虞河路以西；2.青淞区域</w:t>
            </w:r>
            <w:r/>
          </w:p>
        </w:tc>
        <w:tc>
          <w:tcPr>
            <w:tcW w:w="1233"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120</w:t>
            </w:r>
            <w:r/>
          </w:p>
        </w:tc>
        <w:tc>
          <w:tcPr>
            <w:tcW w:w="1709" w:type="dxa"/>
            <w:vAlign w:val="center"/>
            <w:vMerge w:val="restart"/>
            <w:textDirection w:val="lrTb"/>
            <w:noWrap/>
          </w:tcPr>
          <w:p>
            <w:pPr>
              <w:ind w:left="0" w:right="0" w:firstLine="0"/>
              <w:jc w:val="both"/>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按照《苏州市乡镇（街道）挥发性有机物治理管理服务试点工作方案》要求，协助昆山高新技术产业开发区管理委员会（昆山高新技术产业开发区安全生产监督管理和环境保护局</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完成挥发性有机物治理管家驻点服务工作，以及氮氧化物、二氧化硫等其他涉气工作</w:t>
            </w:r>
            <w:r/>
          </w:p>
        </w:tc>
        <w:tc>
          <w:tcPr>
            <w:tcW w:w="1868" w:type="dxa"/>
            <w:vAlign w:val="center"/>
            <w:vMerge w:val="restart"/>
            <w:textDirection w:val="lrTb"/>
            <w:noWrap/>
          </w:tcPr>
          <w:p>
            <w:pPr>
              <w:ind w:left="0" w:right="0" w:firstLine="0"/>
              <w:jc w:val="both"/>
              <w:widowControl/>
              <w:rPr>
                <w:rFonts w:ascii="宋体" w:hAnsi="宋体" w:eastAsia="宋体" w:cs="宋体"/>
                <w:color w:val="auto"/>
                <w:sz w:val="22"/>
                <w:szCs w:val="22"/>
                <w:highlight w:val="none"/>
              </w:rPr>
            </w:pPr>
            <w:r>
              <w:rPr>
                <w:rFonts w:hint="eastAsia" w:ascii="宋体" w:hAnsi="宋体" w:cs="宋体"/>
                <w:color w:val="auto"/>
                <w:sz w:val="22"/>
                <w:szCs w:val="22"/>
                <w:highlight w:val="none"/>
              </w:rPr>
              <w:t xml:space="preserve">约</w:t>
            </w:r>
            <w:r>
              <w:rPr>
                <w:rFonts w:hint="eastAsia" w:ascii="宋体" w:hAnsi="宋体" w:cs="宋体"/>
                <w:color w:val="auto"/>
                <w:sz w:val="22"/>
                <w:szCs w:val="22"/>
                <w:highlight w:val="none"/>
                <w:lang w:val="en-US" w:eastAsia="zh-CN"/>
              </w:rPr>
              <w:t xml:space="preserve">60</w:t>
            </w:r>
            <w:r>
              <w:rPr>
                <w:rFonts w:hint="eastAsia" w:ascii="宋体" w:hAnsi="宋体" w:cs="宋体"/>
                <w:color w:val="auto"/>
                <w:sz w:val="22"/>
                <w:szCs w:val="22"/>
                <w:highlight w:val="none"/>
              </w:rPr>
              <w:t xml:space="preserve">家VOCs排放重点企业，</w:t>
            </w:r>
            <w:r>
              <w:rPr>
                <w:rFonts w:hint="eastAsia" w:ascii="宋体" w:hAnsi="宋体" w:cs="宋体"/>
                <w:color w:val="auto"/>
                <w:sz w:val="22"/>
                <w:szCs w:val="22"/>
                <w:highlight w:val="none"/>
                <w:lang w:val="en-US" w:eastAsia="zh-CN"/>
              </w:rPr>
              <w:t xml:space="preserve">约250</w:t>
            </w:r>
            <w:r>
              <w:rPr>
                <w:rFonts w:hint="eastAsia" w:ascii="宋体" w:hAnsi="宋体" w:cs="宋体"/>
                <w:color w:val="auto"/>
                <w:sz w:val="22"/>
                <w:szCs w:val="22"/>
                <w:highlight w:val="none"/>
              </w:rPr>
              <w:t xml:space="preserve">家VOCs排放一般工业企业，拟按照重点企业</w:t>
            </w:r>
            <w:r>
              <w:rPr>
                <w:rFonts w:hint="eastAsia" w:ascii="宋体" w:hAnsi="宋体" w:cs="宋体"/>
                <w:color w:val="auto"/>
                <w:sz w:val="22"/>
                <w:szCs w:val="22"/>
                <w:highlight w:val="none"/>
                <w:lang w:val="en-US" w:eastAsia="zh-CN"/>
              </w:rPr>
              <w:t xml:space="preserve">辅助</w:t>
            </w:r>
            <w:r>
              <w:rPr>
                <w:rFonts w:hint="eastAsia" w:ascii="宋体" w:hAnsi="宋体" w:cs="宋体"/>
                <w:color w:val="auto"/>
                <w:sz w:val="22"/>
                <w:szCs w:val="22"/>
                <w:highlight w:val="none"/>
              </w:rPr>
              <w:t xml:space="preserve">排查服务费用5000元/家，一般工业企业</w:t>
            </w:r>
            <w:r>
              <w:rPr>
                <w:rFonts w:hint="eastAsia" w:ascii="宋体" w:hAnsi="宋体" w:cs="宋体"/>
                <w:color w:val="auto"/>
                <w:sz w:val="22"/>
                <w:szCs w:val="22"/>
                <w:highlight w:val="none"/>
                <w:lang w:val="en-US" w:eastAsia="zh-CN"/>
              </w:rPr>
              <w:t xml:space="preserve">辅助</w:t>
            </w:r>
            <w:r>
              <w:rPr>
                <w:rFonts w:hint="eastAsia" w:ascii="宋体" w:hAnsi="宋体" w:cs="宋体"/>
                <w:color w:val="auto"/>
                <w:sz w:val="22"/>
                <w:szCs w:val="22"/>
                <w:highlight w:val="none"/>
              </w:rPr>
              <w:t xml:space="preserve">排查服务费用元1000/家，排查费用</w:t>
            </w:r>
            <w:r>
              <w:rPr>
                <w:rFonts w:hint="eastAsia" w:ascii="宋体" w:hAnsi="宋体" w:cs="宋体"/>
                <w:color w:val="auto"/>
                <w:sz w:val="22"/>
                <w:szCs w:val="22"/>
                <w:highlight w:val="none"/>
                <w:lang w:val="en-US" w:eastAsia="zh-CN"/>
              </w:rPr>
              <w:t xml:space="preserve">55</w:t>
            </w:r>
            <w:r>
              <w:rPr>
                <w:rFonts w:hint="eastAsia" w:ascii="宋体" w:hAnsi="宋体" w:cs="宋体"/>
                <w:color w:val="auto"/>
                <w:sz w:val="22"/>
                <w:szCs w:val="22"/>
                <w:highlight w:val="none"/>
              </w:rPr>
              <w:t xml:space="preserve">万元。</w:t>
            </w:r>
            <w:r>
              <w:rPr>
                <w:rFonts w:hint="eastAsia" w:ascii="宋体" w:hAnsi="宋体" w:cs="宋体"/>
                <w:color w:val="auto"/>
                <w:sz w:val="22"/>
                <w:szCs w:val="22"/>
                <w:highlight w:val="none"/>
                <w:lang w:val="en-US" w:eastAsia="zh-CN"/>
              </w:rPr>
              <w:t xml:space="preserve">协助</w:t>
            </w:r>
            <w:r>
              <w:rPr>
                <w:rFonts w:hint="eastAsia" w:ascii="宋体" w:hAnsi="宋体" w:cs="宋体"/>
                <w:color w:val="auto"/>
                <w:sz w:val="22"/>
                <w:szCs w:val="22"/>
                <w:highlight w:val="none"/>
              </w:rPr>
              <w:t xml:space="preserve">组织区域企业开展相关业务培训、</w:t>
            </w:r>
            <w:r>
              <w:rPr>
                <w:rFonts w:hint="eastAsia" w:ascii="宋体" w:hAnsi="宋体" w:cs="宋体"/>
                <w:color w:val="auto"/>
                <w:sz w:val="22"/>
                <w:szCs w:val="22"/>
                <w:highlight w:val="none"/>
                <w:lang w:val="en-US" w:eastAsia="zh-CN"/>
              </w:rPr>
              <w:t xml:space="preserve">辅导企业进行苏州大气平台填报、协助审核</w:t>
            </w:r>
            <w:r>
              <w:rPr>
                <w:rFonts w:hint="eastAsia" w:ascii="宋体" w:hAnsi="宋体" w:cs="宋体"/>
                <w:color w:val="auto"/>
                <w:sz w:val="22"/>
                <w:szCs w:val="22"/>
                <w:highlight w:val="none"/>
              </w:rPr>
              <w:t xml:space="preserve">、协助开展重污染天气重点行业绩效分级审核、应急减排清单修订等费用，约</w:t>
            </w:r>
            <w:r>
              <w:rPr>
                <w:rFonts w:hint="eastAsia" w:ascii="宋体" w:hAnsi="宋体" w:cs="宋体"/>
                <w:color w:val="auto"/>
                <w:sz w:val="22"/>
                <w:szCs w:val="22"/>
                <w:highlight w:val="none"/>
                <w:lang w:val="en-US" w:eastAsia="zh-CN"/>
              </w:rPr>
              <w:t xml:space="preserve">40</w:t>
            </w:r>
            <w:r>
              <w:rPr>
                <w:rFonts w:hint="eastAsia" w:ascii="宋体" w:hAnsi="宋体" w:cs="宋体"/>
                <w:color w:val="auto"/>
                <w:sz w:val="22"/>
                <w:szCs w:val="22"/>
                <w:highlight w:val="none"/>
                <w:lang w:eastAsia="zh-CN"/>
              </w:rPr>
              <w:t xml:space="preserve">万元</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协助完成</w:t>
            </w:r>
            <w:r>
              <w:rPr>
                <w:rFonts w:hint="eastAsia" w:ascii="宋体" w:hAnsi="宋体" w:cs="宋体"/>
                <w:color w:val="auto"/>
                <w:sz w:val="22"/>
                <w:szCs w:val="22"/>
                <w:highlight w:val="none"/>
              </w:rPr>
              <w:t xml:space="preserve">氮氧化物、二氧化硫等其他涉气工作约</w:t>
            </w:r>
            <w:r>
              <w:rPr>
                <w:rFonts w:hint="eastAsia" w:ascii="宋体" w:hAnsi="宋体" w:cs="宋体"/>
                <w:color w:val="auto"/>
                <w:sz w:val="22"/>
                <w:szCs w:val="22"/>
                <w:highlight w:val="none"/>
                <w:lang w:val="en-US" w:eastAsia="zh-CN"/>
              </w:rPr>
              <w:t xml:space="preserve">25</w:t>
            </w:r>
            <w:r>
              <w:rPr>
                <w:rFonts w:hint="eastAsia" w:ascii="宋体" w:hAnsi="宋体" w:cs="宋体"/>
                <w:color w:val="auto"/>
                <w:sz w:val="22"/>
                <w:szCs w:val="22"/>
                <w:highlight w:val="none"/>
                <w:lang w:eastAsia="zh-CN"/>
              </w:rPr>
              <w:t xml:space="preserve">万元</w:t>
            </w:r>
            <w:r>
              <w:rPr>
                <w:rFonts w:hint="eastAsia" w:ascii="宋体" w:hAnsi="宋体" w:cs="宋体"/>
                <w:color w:val="auto"/>
                <w:sz w:val="22"/>
                <w:szCs w:val="22"/>
                <w:highlight w:val="none"/>
              </w:rPr>
              <w:t xml:space="preserve">。</w:t>
            </w:r>
            <w:r/>
          </w:p>
        </w:tc>
      </w:tr>
      <w:tr>
        <w:trPr>
          <w:jc w:val="center"/>
          <w:trHeight w:val="6160"/>
        </w:trPr>
        <w:tc>
          <w:tcPr>
            <w:tcW w:w="980" w:type="dxa"/>
            <w:vAlign w:val="center"/>
            <w:vMerge w:val="continue"/>
            <w:textDirection w:val="lrTb"/>
            <w:noWrap/>
          </w:tcPr>
          <w:p>
            <w:pPr>
              <w:ind w:left="0" w:right="0" w:firstLine="0"/>
              <w:jc w:val="center"/>
              <w:widowControl/>
              <w:rPr>
                <w:rFonts w:ascii="宋体" w:eastAsia="宋体"/>
                <w:color w:val="auto"/>
                <w:sz w:val="22"/>
                <w:highlight w:val="none"/>
              </w:rPr>
            </w:pPr>
            <w:r>
              <w:rPr>
                <w:rFonts w:ascii="宋体" w:eastAsia="宋体"/>
                <w:color w:val="auto"/>
                <w:sz w:val="22"/>
                <w:highlight w:val="none"/>
              </w:rPr>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强安区域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新塘河以南，包家桥路、亿升路以北，玉城路以东，皇仓泾以西。</w:t>
            </w:r>
            <w:r/>
          </w:p>
        </w:tc>
        <w:tc>
          <w:tcPr>
            <w:tcW w:w="1233"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both"/>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2068"/>
        </w:trPr>
        <w:tc>
          <w:tcPr>
            <w:tcW w:w="980"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标段五</w:t>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城中区域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1.新乐村、城北路以南，娄江河以北，祖冲之路以东，汉浦塘、柏庐路以西（杜桥网格以外）；2.大学城区域。</w:t>
            </w:r>
            <w:r/>
          </w:p>
        </w:tc>
        <w:tc>
          <w:tcPr>
            <w:tcW w:w="1233" w:type="dxa"/>
            <w:vAlign w:val="center"/>
            <w:vMerge w:val="restart"/>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120</w:t>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restart"/>
            <w:textDirection w:val="lrTb"/>
            <w:noWrap/>
          </w:tcPr>
          <w:p>
            <w:pPr>
              <w:ind w:left="0" w:right="0" w:firstLine="0"/>
              <w:jc w:val="both"/>
              <w:widowControl/>
              <w:rPr>
                <w:rFonts w:ascii="宋体" w:hAnsi="宋体" w:eastAsia="宋体" w:cs="宋体"/>
                <w:color w:val="auto"/>
                <w:sz w:val="22"/>
                <w:szCs w:val="22"/>
                <w:highlight w:val="none"/>
              </w:rPr>
            </w:pPr>
            <w:r>
              <w:rPr>
                <w:rFonts w:hint="eastAsia" w:ascii="宋体" w:hAnsi="宋体" w:cs="宋体"/>
                <w:color w:val="auto"/>
                <w:sz w:val="22"/>
                <w:szCs w:val="22"/>
                <w:highlight w:val="none"/>
              </w:rPr>
              <w:t xml:space="preserve">约</w:t>
            </w:r>
            <w:r>
              <w:rPr>
                <w:rFonts w:hint="eastAsia" w:ascii="宋体" w:hAnsi="宋体" w:cs="宋体"/>
                <w:color w:val="auto"/>
                <w:sz w:val="22"/>
                <w:szCs w:val="22"/>
                <w:highlight w:val="none"/>
                <w:lang w:val="en-US" w:eastAsia="zh-CN"/>
              </w:rPr>
              <w:t xml:space="preserve">60</w:t>
            </w:r>
            <w:r>
              <w:rPr>
                <w:rFonts w:hint="eastAsia" w:ascii="宋体" w:hAnsi="宋体" w:cs="宋体"/>
                <w:color w:val="auto"/>
                <w:sz w:val="22"/>
                <w:szCs w:val="22"/>
                <w:highlight w:val="none"/>
              </w:rPr>
              <w:t xml:space="preserve">家VOCs排放重点企业，</w:t>
            </w:r>
            <w:r>
              <w:rPr>
                <w:rFonts w:hint="eastAsia" w:ascii="宋体" w:hAnsi="宋体" w:cs="宋体"/>
                <w:color w:val="auto"/>
                <w:sz w:val="22"/>
                <w:szCs w:val="22"/>
                <w:highlight w:val="none"/>
                <w:lang w:val="en-US" w:eastAsia="zh-CN"/>
              </w:rPr>
              <w:t xml:space="preserve">约250</w:t>
            </w:r>
            <w:r>
              <w:rPr>
                <w:rFonts w:hint="eastAsia" w:ascii="宋体" w:hAnsi="宋体" w:cs="宋体"/>
                <w:color w:val="auto"/>
                <w:sz w:val="22"/>
                <w:szCs w:val="22"/>
                <w:highlight w:val="none"/>
              </w:rPr>
              <w:t xml:space="preserve">家VOCs排放一般工业企业，拟按照重点企业</w:t>
            </w:r>
            <w:r>
              <w:rPr>
                <w:rFonts w:hint="eastAsia" w:ascii="宋体" w:hAnsi="宋体" w:cs="宋体"/>
                <w:color w:val="auto"/>
                <w:sz w:val="22"/>
                <w:szCs w:val="22"/>
                <w:highlight w:val="none"/>
                <w:lang w:val="en-US" w:eastAsia="zh-CN"/>
              </w:rPr>
              <w:t xml:space="preserve">辅助</w:t>
            </w:r>
            <w:r>
              <w:rPr>
                <w:rFonts w:hint="eastAsia" w:ascii="宋体" w:hAnsi="宋体" w:cs="宋体"/>
                <w:color w:val="auto"/>
                <w:sz w:val="22"/>
                <w:szCs w:val="22"/>
                <w:highlight w:val="none"/>
              </w:rPr>
              <w:t xml:space="preserve">排查服务费用5000元/家，一般工业企业</w:t>
            </w:r>
            <w:r>
              <w:rPr>
                <w:rFonts w:hint="eastAsia" w:ascii="宋体" w:hAnsi="宋体" w:cs="宋体"/>
                <w:color w:val="auto"/>
                <w:sz w:val="22"/>
                <w:szCs w:val="22"/>
                <w:highlight w:val="none"/>
                <w:lang w:val="en-US" w:eastAsia="zh-CN"/>
              </w:rPr>
              <w:t xml:space="preserve">辅助</w:t>
            </w:r>
            <w:r>
              <w:rPr>
                <w:rFonts w:hint="eastAsia" w:ascii="宋体" w:hAnsi="宋体" w:cs="宋体"/>
                <w:color w:val="auto"/>
                <w:sz w:val="22"/>
                <w:szCs w:val="22"/>
                <w:highlight w:val="none"/>
              </w:rPr>
              <w:t xml:space="preserve">排查服务费用元1000/家，排查费用</w:t>
            </w:r>
            <w:r>
              <w:rPr>
                <w:rFonts w:hint="eastAsia" w:ascii="宋体" w:hAnsi="宋体" w:cs="宋体"/>
                <w:color w:val="auto"/>
                <w:sz w:val="22"/>
                <w:szCs w:val="22"/>
                <w:highlight w:val="none"/>
                <w:lang w:val="en-US" w:eastAsia="zh-CN"/>
              </w:rPr>
              <w:t xml:space="preserve">55</w:t>
            </w:r>
            <w:r>
              <w:rPr>
                <w:rFonts w:hint="eastAsia" w:ascii="宋体" w:hAnsi="宋体" w:cs="宋体"/>
                <w:color w:val="auto"/>
                <w:sz w:val="22"/>
                <w:szCs w:val="22"/>
                <w:highlight w:val="none"/>
              </w:rPr>
              <w:t xml:space="preserve">万元。</w:t>
            </w:r>
            <w:r>
              <w:rPr>
                <w:rFonts w:hint="eastAsia" w:ascii="宋体" w:hAnsi="宋体" w:cs="宋体"/>
                <w:color w:val="auto"/>
                <w:sz w:val="22"/>
                <w:szCs w:val="22"/>
                <w:highlight w:val="none"/>
                <w:lang w:val="en-US" w:eastAsia="zh-CN"/>
              </w:rPr>
              <w:t xml:space="preserve">协助</w:t>
            </w:r>
            <w:r>
              <w:rPr>
                <w:rFonts w:hint="eastAsia" w:ascii="宋体" w:hAnsi="宋体" w:cs="宋体"/>
                <w:color w:val="auto"/>
                <w:sz w:val="22"/>
                <w:szCs w:val="22"/>
                <w:highlight w:val="none"/>
              </w:rPr>
              <w:t xml:space="preserve">组织区域企业开展相关业务培训、</w:t>
            </w:r>
            <w:r>
              <w:rPr>
                <w:rFonts w:hint="eastAsia" w:ascii="宋体" w:hAnsi="宋体" w:cs="宋体"/>
                <w:color w:val="auto"/>
                <w:sz w:val="22"/>
                <w:szCs w:val="22"/>
                <w:highlight w:val="none"/>
                <w:lang w:val="en-US" w:eastAsia="zh-CN"/>
              </w:rPr>
              <w:t xml:space="preserve">辅导企业进行苏州大气平台填报、协助审核</w:t>
            </w:r>
            <w:r>
              <w:rPr>
                <w:rFonts w:hint="eastAsia" w:ascii="宋体" w:hAnsi="宋体" w:cs="宋体"/>
                <w:color w:val="auto"/>
                <w:sz w:val="22"/>
                <w:szCs w:val="22"/>
                <w:highlight w:val="none"/>
              </w:rPr>
              <w:t xml:space="preserve">、协助开展重污染天气重点行业绩效分级审核、应急减排清单修订等费用，约</w:t>
            </w:r>
            <w:r>
              <w:rPr>
                <w:rFonts w:hint="eastAsia" w:ascii="宋体" w:hAnsi="宋体" w:cs="宋体"/>
                <w:color w:val="auto"/>
                <w:sz w:val="22"/>
                <w:szCs w:val="22"/>
                <w:highlight w:val="none"/>
                <w:lang w:val="en-US" w:eastAsia="zh-CN"/>
              </w:rPr>
              <w:t xml:space="preserve">40</w:t>
            </w:r>
            <w:r>
              <w:rPr>
                <w:rFonts w:hint="eastAsia" w:ascii="宋体" w:hAnsi="宋体" w:cs="宋体"/>
                <w:color w:val="auto"/>
                <w:sz w:val="22"/>
                <w:szCs w:val="22"/>
                <w:highlight w:val="none"/>
                <w:lang w:eastAsia="zh-CN"/>
              </w:rPr>
              <w:t xml:space="preserve">万元</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协助完成</w:t>
            </w:r>
            <w:r>
              <w:rPr>
                <w:rFonts w:hint="eastAsia" w:ascii="宋体" w:hAnsi="宋体" w:cs="宋体"/>
                <w:color w:val="auto"/>
                <w:sz w:val="22"/>
                <w:szCs w:val="22"/>
                <w:highlight w:val="none"/>
              </w:rPr>
              <w:t xml:space="preserve">氮氧化物、二氧化硫等其他涉气工作约</w:t>
            </w:r>
            <w:r>
              <w:rPr>
                <w:rFonts w:hint="eastAsia" w:ascii="宋体" w:hAnsi="宋体" w:cs="宋体"/>
                <w:color w:val="auto"/>
                <w:sz w:val="22"/>
                <w:szCs w:val="22"/>
                <w:highlight w:val="none"/>
                <w:lang w:val="en-US" w:eastAsia="zh-CN"/>
              </w:rPr>
              <w:t xml:space="preserve">25</w:t>
            </w:r>
            <w:r>
              <w:rPr>
                <w:rFonts w:hint="eastAsia" w:ascii="宋体" w:hAnsi="宋体" w:cs="宋体"/>
                <w:color w:val="auto"/>
                <w:sz w:val="22"/>
                <w:szCs w:val="22"/>
                <w:highlight w:val="none"/>
                <w:lang w:eastAsia="zh-CN"/>
              </w:rPr>
              <w:t xml:space="preserve">万元</w:t>
            </w:r>
            <w:r>
              <w:rPr>
                <w:rFonts w:hint="eastAsia" w:ascii="宋体" w:hAnsi="宋体" w:cs="宋体"/>
                <w:color w:val="auto"/>
                <w:sz w:val="22"/>
                <w:szCs w:val="22"/>
                <w:highlight w:val="none"/>
              </w:rPr>
              <w:t xml:space="preserve">。</w:t>
            </w:r>
            <w:r/>
          </w:p>
        </w:tc>
      </w:tr>
      <w:tr>
        <w:trPr>
          <w:jc w:val="center"/>
          <w:trHeight w:val="1481"/>
        </w:trPr>
        <w:tc>
          <w:tcPr>
            <w:tcW w:w="980"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杨林区域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1.杨林塘以南，新塘河以北，茆沙塘以东、皇仓泾以西；2.塘龙村区域。</w:t>
            </w:r>
            <w:r/>
          </w:p>
        </w:tc>
        <w:tc>
          <w:tcPr>
            <w:tcW w:w="1233"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1481"/>
        </w:trPr>
        <w:tc>
          <w:tcPr>
            <w:tcW w:w="980"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杜桥区域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包家桥路、亿升路以南，富士康路以北，玉城路以东、皇仓泾以西。</w:t>
            </w:r>
            <w:r/>
          </w:p>
        </w:tc>
        <w:tc>
          <w:tcPr>
            <w:tcW w:w="1233"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r>
        <w:trPr>
          <w:jc w:val="center"/>
          <w:trHeight w:val="323"/>
        </w:trPr>
        <w:tc>
          <w:tcPr>
            <w:tcW w:w="980" w:type="dxa"/>
            <w:vAlign w:val="center"/>
            <w:vMerge w:val="continue"/>
            <w:textDirection w:val="lrTb"/>
            <w:noWrap/>
          </w:tcPr>
          <w:p>
            <w:pPr>
              <w:ind w:left="0" w:right="0" w:firstLine="0"/>
              <w:jc w:val="center"/>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411" w:type="dxa"/>
            <w:vAlign w:val="center"/>
            <w:textDirection w:val="lrTb"/>
            <w:noWrap/>
          </w:tcPr>
          <w:p>
            <w:pPr>
              <w:ind w:left="0" w:right="0" w:firstLine="0"/>
              <w:jc w:val="center"/>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五联区域</w:t>
            </w:r>
            <w:r/>
          </w:p>
        </w:tc>
        <w:tc>
          <w:tcPr>
            <w:tcW w:w="1836" w:type="dxa"/>
            <w:vAlign w:val="center"/>
            <w:textDirection w:val="lrTb"/>
            <w:noWrap/>
          </w:tcPr>
          <w:p>
            <w:pPr>
              <w:ind w:left="0" w:right="0" w:firstLine="0"/>
              <w:jc w:val="left"/>
              <w:widowControl/>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1.新塘河以南，城北路以北，大鱼塘以东，玉城路以西；2.东和路两侧。</w:t>
            </w:r>
            <w:r/>
          </w:p>
        </w:tc>
        <w:tc>
          <w:tcPr>
            <w:tcW w:w="1233"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709" w:type="dxa"/>
            <w:vAlign w:val="center"/>
            <w:vMerge w:val="continue"/>
            <w:textDirection w:val="lrTb"/>
            <w:noWrap/>
          </w:tcPr>
          <w:p>
            <w:pPr>
              <w:ind w:left="0" w:right="0" w:firstLine="0"/>
              <w:jc w:val="righ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tcW w:w="1868" w:type="dxa"/>
            <w:vAlign w:val="center"/>
            <w:vMerge w:val="continue"/>
            <w:textDirection w:val="lrTb"/>
            <w:noWrap/>
          </w:tcPr>
          <w:p>
            <w:pPr>
              <w:ind w:left="0" w:right="0" w:firstLine="0"/>
              <w:jc w:val="left"/>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r>
    </w:tbl>
    <w:p>
      <w:pPr>
        <w:rPr>
          <w:rFonts w:hint="eastAsia" w:asciiTheme="minorEastAsia" w:hAnsiTheme="minorEastAsia" w:eastAsiaTheme="minorEastAsia" w:cstheme="minorEastAsia"/>
          <w:b/>
          <w:color w:val="auto"/>
          <w:sz w:val="44"/>
          <w:szCs w:val="44"/>
          <w:highlight w:val="none"/>
          <w:lang w:val="en-US" w:eastAsia="zh-CN" w:bidi="ar-SA"/>
        </w:rPr>
      </w:pPr>
      <w:r>
        <w:rPr>
          <w:rFonts w:hint="eastAsia" w:asciiTheme="minorEastAsia" w:hAnsiTheme="minorEastAsia" w:eastAsiaTheme="minorEastAsia" w:cstheme="minorEastAsia"/>
          <w:b/>
          <w:color w:val="auto"/>
          <w:sz w:val="44"/>
          <w:szCs w:val="44"/>
          <w:highlight w:val="none"/>
          <w:lang w:val="en-US" w:eastAsia="zh-CN" w:bidi="ar-SA"/>
        </w:rPr>
      </w:r>
      <w:r/>
    </w:p>
    <w:p>
      <w:pPr>
        <w:ind w:firstLine="420"/>
        <w:spacing w:line="360" w:lineRule="auto"/>
        <w:rPr>
          <w:rFonts w:ascii="宋体" w:hAnsi="宋体"/>
          <w:b/>
          <w:bCs/>
          <w:color w:val="auto"/>
          <w:szCs w:val="21"/>
          <w:highlight w:val="none"/>
        </w:rPr>
      </w:pPr>
      <w:r/>
      <w:bookmarkStart w:id="69" w:name="_Toc132018381"/>
      <w:r>
        <w:rPr>
          <w:rFonts w:hint="eastAsia" w:ascii="宋体" w:hAnsi="宋体"/>
          <w:b/>
          <w:bCs/>
          <w:color w:val="auto"/>
          <w:szCs w:val="21"/>
          <w:highlight w:val="none"/>
          <w:lang w:val="en-US" w:eastAsia="zh-CN"/>
        </w:rPr>
        <w:t xml:space="preserve">七</w:t>
      </w:r>
      <w:r>
        <w:rPr>
          <w:rFonts w:hint="eastAsia" w:ascii="宋体" w:hAnsi="宋体"/>
          <w:b/>
          <w:bCs/>
          <w:color w:val="auto"/>
          <w:szCs w:val="21"/>
          <w:highlight w:val="none"/>
        </w:rPr>
        <w:t xml:space="preserve">、项目服务范围和要求：</w:t>
      </w:r>
      <w:bookmarkEnd w:id="69"/>
      <w:r/>
      <w:r/>
    </w:p>
    <w:p>
      <w:pPr>
        <w:ind w:firstLine="422"/>
        <w:spacing w:line="360" w:lineRule="auto"/>
        <w:rPr>
          <w:rFonts w:ascii="宋体" w:hAnsi="宋体"/>
          <w:b/>
          <w:color w:val="auto"/>
          <w:szCs w:val="21"/>
          <w:highlight w:val="none"/>
        </w:rPr>
      </w:pPr>
      <w:r/>
      <w:bookmarkStart w:id="70" w:name="_Toc132018382"/>
      <w:r>
        <w:rPr>
          <w:rFonts w:hint="eastAsia" w:ascii="宋体" w:hAnsi="宋体"/>
          <w:b/>
          <w:color w:val="auto"/>
          <w:szCs w:val="21"/>
          <w:highlight w:val="none"/>
        </w:rPr>
        <w:t xml:space="preserve">1.环保检查</w:t>
      </w:r>
      <w:r>
        <w:rPr>
          <w:rFonts w:hint="eastAsia" w:ascii="宋体" w:hAnsi="宋体"/>
          <w:b/>
          <w:color w:val="auto"/>
          <w:szCs w:val="21"/>
          <w:highlight w:val="none"/>
          <w:lang w:val="en-US" w:eastAsia="zh-CN"/>
        </w:rPr>
        <w:t xml:space="preserve">辅助</w:t>
      </w:r>
      <w:r>
        <w:rPr>
          <w:rFonts w:hint="eastAsia" w:ascii="宋体" w:hAnsi="宋体"/>
          <w:b/>
          <w:color w:val="auto"/>
          <w:szCs w:val="21"/>
          <w:highlight w:val="none"/>
        </w:rPr>
        <w:t xml:space="preserve">服务项目</w:t>
      </w:r>
      <w:bookmarkEnd w:id="70"/>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1.1项目概述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昆山高新技术产业开发区内现有市区两级重点污染源12</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家，一般工业污染源约</w:t>
      </w:r>
      <w:r>
        <w:rPr>
          <w:rFonts w:hint="eastAsia" w:ascii="宋体" w:hAnsi="宋体"/>
          <w:color w:val="auto"/>
          <w:szCs w:val="21"/>
          <w:highlight w:val="none"/>
          <w:lang w:val="en-US" w:eastAsia="zh-CN"/>
        </w:rPr>
        <w:t xml:space="preserve">1500</w:t>
      </w:r>
      <w:r>
        <w:rPr>
          <w:rFonts w:hint="eastAsia" w:ascii="宋体" w:hAnsi="宋体"/>
          <w:color w:val="auto"/>
          <w:szCs w:val="21"/>
          <w:highlight w:val="none"/>
        </w:rPr>
        <w:t xml:space="preserve">家, 现采购方拟聘用本次招标的中标单位（乙方）作为专业机构，在服务期内根据年度工作任务协助</w:t>
      </w:r>
      <w:r>
        <w:rPr>
          <w:rFonts w:hint="eastAsia" w:ascii="宋体" w:hAnsi="宋体" w:eastAsia="宋体" w:cs="宋体"/>
          <w:color w:val="auto"/>
          <w:sz w:val="22"/>
          <w:szCs w:val="22"/>
          <w:highlight w:val="none"/>
        </w:rPr>
        <w:t xml:space="preserve">昆山高新技术产业开发区管理委员会（昆山高新技术产业开发区安全生产监督管理和环境保护局</w:t>
      </w:r>
      <w:r>
        <w:rPr>
          <w:rFonts w:hint="eastAsia" w:ascii="宋体" w:hAnsi="宋体" w:eastAsia="宋体" w:cs="宋体"/>
          <w:color w:val="auto"/>
          <w:sz w:val="22"/>
          <w:szCs w:val="22"/>
          <w:highlight w:val="none"/>
          <w:lang w:eastAsia="zh-CN"/>
        </w:rPr>
        <w:t xml:space="preserve">）</w:t>
      </w:r>
      <w:r>
        <w:rPr>
          <w:rFonts w:hint="eastAsia" w:ascii="宋体" w:hAnsi="宋体"/>
          <w:color w:val="auto"/>
          <w:szCs w:val="21"/>
          <w:highlight w:val="none"/>
        </w:rPr>
        <w:t xml:space="preserve">对区内企业进行环保项目检查、环保专项排查、污染物排放核查，定期向采购方提交书面排查、检查结果。</w:t>
      </w:r>
      <w:r>
        <w:rPr>
          <w:rFonts w:hint="eastAsia" w:ascii="宋体" w:hAnsi="宋体"/>
          <w:b/>
          <w:color w:val="auto"/>
          <w:szCs w:val="21"/>
          <w:highlight w:val="none"/>
        </w:rPr>
        <w:t xml:space="preserve">标段一、二、三，中标单位每标段1家，共3家。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1.2.服务要求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1.2.1任务类别：</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（1）环保项目检查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①包括企业危废贮存场所检查、小微产废企业“绿岛”项目检查、中央、省环保督察交办问题“回头看”检查、环保治理设施检查、其他环保应急检查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②汇总检查结果台账资料。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（2）环保专项排查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①重点企业废水、废气、固危废产废工段环保专项排查，并建立企业专项排查档案。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②重点企业环保治理设施运行情况专项排查，并建立企业专项排查档案。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③重点企业专项污染因子摸排，并建立企业专项排查档案。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④检查企业后出具详细的排查分析报告（附各企业详细排查清单、现场照片等），针对企业专项排查中存在的问题提出切实可行的整改建议，形成书面总结报告。</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⑤掌握排查问题企业整治进度，确保专项排查问题整改到位。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）污染物排放核查</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对排污单位的能源使用、原辅料使用情况、各类污染物排放情况等开展核查，汇总核查数据表。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1.2.2</w:t>
      </w:r>
      <w:r>
        <w:rPr>
          <w:rFonts w:ascii="宋体" w:hAnsi="宋体"/>
          <w:color w:val="auto"/>
          <w:szCs w:val="21"/>
          <w:highlight w:val="none"/>
        </w:rPr>
        <w:t xml:space="preserve">.</w:t>
      </w:r>
      <w:r>
        <w:rPr>
          <w:rFonts w:hint="eastAsia" w:ascii="宋体" w:hAnsi="宋体"/>
          <w:color w:val="auto"/>
          <w:szCs w:val="21"/>
          <w:highlight w:val="none"/>
        </w:rPr>
        <w:t xml:space="preserve">服务单位项目组成员要求：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（1）投标单位提供投标单位项目组成员名单，服务期内无特殊原因不得更换项目组成员。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（2）项目组成员须熟悉国家和省有关环境保护的方针、政策、法律、法规及技术标准，有较高的政策水平和专业知识；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（3）项目组成员工作认真负责，办事公正，勤政廉洁；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（4）安排的专家年龄一般不超过65周岁，身体健康，能从事相应的工作，且从事相关工作经验不得少于2年；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投标单位所提供的项目负责人及团队成员在中标后须履行其职责，保质保量完成检查任务，不得随意替换。若因不可抗力必须更换的，必须先经得采购方同意，否则采购方有权无条件解除合同并不予支付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1.2.3.服务响应保障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（1）项目负责人及项目组成员6人或6人以上服务期间需常驻昆山办公；</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辅助</w:t>
      </w:r>
      <w:r>
        <w:rPr>
          <w:rFonts w:hint="eastAsia" w:ascii="宋体" w:hAnsi="宋体"/>
          <w:color w:val="auto"/>
          <w:szCs w:val="21"/>
          <w:highlight w:val="none"/>
        </w:rPr>
        <w:t xml:space="preserve">应急检查响应时间半小时以内（包含半小时）。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 服务费用：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（1）标段一至标段三服务费用为固定费用乘以</w:t>
      </w:r>
      <w:r>
        <w:rPr>
          <w:rFonts w:hint="eastAsia" w:ascii="宋体" w:hAnsi="宋体"/>
          <w:b/>
          <w:color w:val="auto"/>
          <w:szCs w:val="21"/>
          <w:highlight w:val="none"/>
        </w:rPr>
        <w:t xml:space="preserve">（1-优惠率）</w:t>
      </w:r>
      <w:r>
        <w:rPr>
          <w:rFonts w:hint="eastAsia" w:ascii="宋体" w:hAnsi="宋体"/>
          <w:color w:val="auto"/>
          <w:szCs w:val="21"/>
          <w:highlight w:val="none"/>
        </w:rPr>
        <w:t xml:space="preserve">计算：即本项目每家单位的检查企业服务费用为：</w:t>
      </w:r>
      <w:r>
        <w:rPr>
          <w:rFonts w:hint="eastAsia" w:ascii="宋体" w:hAnsi="宋体" w:cs="宋体"/>
          <w:color w:val="auto"/>
          <w:sz w:val="22"/>
          <w:szCs w:val="22"/>
          <w:highlight w:val="none"/>
        </w:rPr>
        <w:t xml:space="preserve">环保项目检查、环保专项排查、污染物排放核查</w:t>
      </w:r>
      <w:r>
        <w:rPr>
          <w:rFonts w:hint="eastAsia" w:ascii="宋体" w:hAnsi="宋体"/>
          <w:color w:val="auto"/>
          <w:szCs w:val="21"/>
          <w:highlight w:val="none"/>
        </w:rPr>
        <w:t xml:space="preserve">每家次500元整；</w:t>
      </w:r>
      <w:r>
        <w:rPr>
          <w:rFonts w:hint="eastAsia" w:ascii="宋体" w:hAnsi="宋体" w:cs="宋体"/>
          <w:color w:val="auto"/>
          <w:sz w:val="22"/>
          <w:szCs w:val="22"/>
          <w:highlight w:val="none"/>
        </w:rPr>
        <w:t xml:space="preserve">重点企业详查，每家次2000元</w:t>
      </w:r>
      <w:r>
        <w:rPr>
          <w:rFonts w:hint="eastAsia" w:ascii="宋体" w:hAnsi="宋体"/>
          <w:color w:val="auto"/>
          <w:szCs w:val="21"/>
          <w:highlight w:val="none"/>
        </w:rPr>
        <w:t xml:space="preserve">（检查车辆自备、伙食费等其他费用自理）。具体结算价格由各投标单位统一以</w:t>
      </w:r>
      <w:r>
        <w:rPr>
          <w:rFonts w:hint="eastAsia" w:ascii="宋体" w:hAnsi="宋体"/>
          <w:b/>
          <w:color w:val="auto"/>
          <w:szCs w:val="21"/>
          <w:highlight w:val="none"/>
        </w:rPr>
        <w:t xml:space="preserve">优惠率</w:t>
      </w:r>
      <w:r>
        <w:rPr>
          <w:rFonts w:hint="eastAsia" w:ascii="宋体" w:hAnsi="宋体"/>
          <w:color w:val="auto"/>
          <w:szCs w:val="21"/>
          <w:highlight w:val="none"/>
        </w:rPr>
        <w:t xml:space="preserve">方式自行报价，最后结算单价按指导价乘以总报价</w:t>
      </w:r>
      <w:r>
        <w:rPr>
          <w:rFonts w:hint="eastAsia" w:ascii="宋体" w:hAnsi="宋体"/>
          <w:b/>
          <w:color w:val="auto"/>
          <w:szCs w:val="21"/>
          <w:highlight w:val="none"/>
        </w:rPr>
        <w:t xml:space="preserve">（1-优惠率）</w:t>
      </w:r>
      <w:r>
        <w:rPr>
          <w:rFonts w:hint="eastAsia" w:ascii="宋体" w:hAnsi="宋体"/>
          <w:color w:val="auto"/>
          <w:szCs w:val="21"/>
          <w:highlight w:val="none"/>
        </w:rPr>
        <w:t xml:space="preserve">进行结算。</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报价的具体结算价格应包含完成本项目服务相关工作可能发生的一切费用，包括但不限于调研费、管理费、办公设备设施、差旅、加班、相关保险费、投标费用、中标服务费、组织评审的相关费用、税金、汇率变动、专利费、利润和政策性文件规定及合同包含的所有风险、责任等各项一切应有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付款方式：各项任务完成后建立项目清单，清单内容及支付费用由甲方相关负责人签字确认方可生效。部分长期任务可根据完成情况阶段性支付。支付时，采购方收到乙方开具的发票后，15个工作日内进行支付。</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1.4.其他要求：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1.4.1本项目配备环保检查设备：报价响应单位应自行配备</w:t>
      </w:r>
      <w:r>
        <w:rPr>
          <w:rFonts w:ascii="宋体" w:hAnsi="宋体"/>
          <w:color w:val="auto"/>
          <w:szCs w:val="21"/>
          <w:highlight w:val="none"/>
        </w:rPr>
        <w:t xml:space="preserve">PH</w:t>
      </w:r>
      <w:r>
        <w:rPr>
          <w:rFonts w:hint="eastAsia" w:ascii="宋体" w:hAnsi="宋体"/>
          <w:color w:val="auto"/>
          <w:szCs w:val="21"/>
          <w:highlight w:val="none"/>
        </w:rPr>
        <w:t xml:space="preserve">计、噪声仪、快速测试包、激光测距仪、VOCs快速检测仪等专业工具，能保证根据环保检查需要完成任务。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1.4.2过程中如发现不符合本次采购文件所要求的服务，供方应无条件重做或换人，并承担相关损失。</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1.4.3违约责任：中标供应商未能在既定任务完成时间内（含同意延长的时间）提交排查、检查报告或受玉山镇安环所两次书面警告则视为违约。违约二次，安环所有权终止合同，在其后三年内不接受其报名。</w:t>
      </w:r>
      <w:r/>
    </w:p>
    <w:p>
      <w:pPr>
        <w:ind w:firstLine="422"/>
        <w:spacing w:line="360" w:lineRule="auto"/>
        <w:rPr>
          <w:rFonts w:ascii="宋体" w:hAnsi="宋体"/>
          <w:b/>
          <w:color w:val="auto"/>
          <w:szCs w:val="21"/>
          <w:highlight w:val="none"/>
        </w:rPr>
      </w:pPr>
      <w:r/>
      <w:bookmarkStart w:id="71" w:name="_Toc132018383"/>
      <w:r>
        <w:rPr>
          <w:rFonts w:hint="eastAsia" w:ascii="宋体" w:hAnsi="宋体"/>
          <w:b/>
          <w:color w:val="auto"/>
          <w:szCs w:val="21"/>
          <w:highlight w:val="none"/>
        </w:rPr>
        <w:t xml:space="preserve">2.挥发性有机物治理</w:t>
      </w:r>
      <w:r>
        <w:rPr>
          <w:rFonts w:hint="eastAsia" w:ascii="宋体" w:hAnsi="宋体"/>
          <w:b/>
          <w:color w:val="auto"/>
          <w:szCs w:val="21"/>
          <w:highlight w:val="none"/>
          <w:lang w:val="en-US" w:eastAsia="zh-CN"/>
        </w:rPr>
        <w:t xml:space="preserve">辅助</w:t>
      </w:r>
      <w:r>
        <w:rPr>
          <w:rFonts w:hint="eastAsia" w:ascii="宋体" w:hAnsi="宋体"/>
          <w:b/>
          <w:color w:val="auto"/>
          <w:szCs w:val="21"/>
          <w:highlight w:val="none"/>
        </w:rPr>
        <w:t xml:space="preserve">服务</w:t>
      </w:r>
      <w:bookmarkEnd w:id="71"/>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2.1项目概述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2021年11月5日，苏州市大气污染防治专项工作领导小组办公室印发《苏州市乡镇（街道）挥发性有机物治理管家驻点服务试点工作方案》的通知，按照《苏州市乡镇（街道）挥发性有机物治理管理服务试点工作方案》要求（苏气办【2021】12号），协助昆山高新技术产业开发区管理委员会（昆山高新技术产业开发区安全生产监督管理和环境保护局)完成相关工作，通过购买第三方专业机构服务</w:t>
      </w:r>
      <w:r>
        <w:rPr>
          <w:rFonts w:hint="eastAsia" w:ascii="宋体" w:hAnsi="宋体"/>
          <w:color w:val="auto"/>
          <w:szCs w:val="21"/>
          <w:highlight w:val="none"/>
          <w:lang w:val="en-US" w:eastAsia="zh-CN"/>
        </w:rPr>
        <w:t xml:space="preserve">辅助</w:t>
      </w:r>
      <w:r>
        <w:rPr>
          <w:rFonts w:hint="eastAsia" w:ascii="宋体" w:hAnsi="宋体"/>
          <w:color w:val="auto"/>
          <w:szCs w:val="21"/>
          <w:highlight w:val="none"/>
        </w:rPr>
        <w:t xml:space="preserve">开展VOCs治理管家驻点服务，建立健全涉VOCs企业动态管理清单，做好重点VOCs排放企业全过程跟踪指导帮扶，更新维护重点区域涉VOCs排放企业清单，全面摸清源头控制到末端治理各项环节基本情况，提出对策建议，督促企业制定切实可行的治理方案，对企业实施全过程、常态化评估，切实提升区域VOCs治理水平。其他大气污染物(NO2、SO2、颗粒物、HCl等)参照执行。</w:t>
      </w:r>
      <w:r>
        <w:rPr>
          <w:rFonts w:hint="eastAsia" w:ascii="宋体" w:hAnsi="宋体"/>
          <w:b/>
          <w:color w:val="auto"/>
          <w:szCs w:val="21"/>
          <w:highlight w:val="none"/>
        </w:rPr>
        <w:t xml:space="preserve">标段四、标段五，中标单位每标段1家，共2家；服务期：1年。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2.2服务要求：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2.2.1主要任务：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通过比对全国第二次污染源普查数据、大气污染源清单、国家排污许可证数据库、工商注册企业清单、用电工业企业清单等各类清单数据，更新维护高新区辖区内渉气（VOCs、NO2、SO2、颗粒物、HCl等）排放企业清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（2）根据辖区VOCs 排放企业清单，开展企业VOCs 治理状况</w:t>
      </w:r>
      <w:r>
        <w:rPr>
          <w:rFonts w:hint="eastAsia" w:ascii="宋体" w:hAnsi="宋体"/>
          <w:color w:val="auto"/>
          <w:szCs w:val="21"/>
          <w:highlight w:val="none"/>
        </w:rPr>
        <w:t xml:space="preserve">全过程排查，并逐步完善清单数据信息。以石油炼制、石油化工等石化行业，有机化工、煤化工、焦化（含兰炭）、制药、农药、合成树脂、涂料、油墨、胶粘剂等化工行业，汽车、家具、电子、零部件、钢结构、彩涂板等工业涂装行业，包装印刷行业以及油品储运销等为重点，从源头替代、过程控制、末端治理、日常管理四个方面对企业进行全面排查，重点关注挥发性有机液体储罐、装卸、敞开液面、泄漏检测与修复（LDAR）、废气收集、废气旁路、治理设施、非正常工况、产品VOCs 含量等关键环节，编制企业VOCs治理情况分析报告，梳理企业存在的问题。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（3）全程指导企业推进治理，对企业整治方案、整治效果进行评估。</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（4）企业清单数据库动态更新。根据辖区VOCs 排放企业新增、关停、提标改造等情况，定期对相关VOCs 排放企业清单数据进行更新完善，原则上每月至少核实更新一次。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（5）企业日常评估。协助昆山高新技术产业开发区管理委员会（昆山高新技术产业开发区安全生产监督管理和环境保护局)对辖区VOCs 排放企业原料替代情况、废气治理设施运维情况、废气检测情况、台账记录情况等开展定期抽查。对发现的问题整理形成清单，每周报属地和县级管理部门，根据属地管理部门整改要求和各级日常监管执法要求，跟踪帮扶指导企业落实整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（6）企业VOCs 管理技术培训。定期组织辖区涉VOCs 排放企业负责人、环保管理人员、现场操作人员开展日常业务培训，解读最新政策标准，提升企业环保人员管理水平。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rPr>
          <w:rFonts w:hint="eastAsia" w:ascii="宋体" w:hAnsi="宋体"/>
          <w:color w:val="auto"/>
          <w:szCs w:val="21"/>
          <w:highlight w:val="none"/>
          <w:lang w:val="en-US" w:eastAsia="zh-CN"/>
        </w:rPr>
        <w:t xml:space="preserve">更新</w:t>
      </w:r>
      <w:r>
        <w:rPr>
          <w:rFonts w:hint="eastAsia" w:ascii="宋体" w:hAnsi="宋体"/>
          <w:color w:val="auto"/>
          <w:szCs w:val="21"/>
          <w:highlight w:val="none"/>
        </w:rPr>
        <w:t xml:space="preserve">臭氧活性物种库。建立高新区企业臭氧活性物种清单，筛选</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臭氧活性物种的重点行业和企业，便于高新区在臭氧超标时有针对性的溯源，控制管理臭氧活性物种排放</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分析近3年来辖区大气监测站点PM2.5浓度变化规律，结合企业排放现状，形成针对性评估报告，提供可落地削峰措施建议</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重点企业手册化。针对重点企业，制定企业手册，每家企业形成一个手册（包含企业基本信息、全厂废气治理设施、废气治理设施运行要求、环保治理设施操作流程、废气治理设施检修及保养要求、废气治理设施台帐记录要求），便于企业日常管理，帮扶企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（9）建立废气治理设施运行过程中活性炭全周期管理清单，指导、督促活性炭使用企业及时更换活性炭。</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（10）助力重污染天气管控企业分级提升。根据企业分级（A、B、C…）及企业实际运行情况，对照绩效分级标准，梳理企业可能存在提升的措施，帮扶企业助力企业重污染天气管控分级升级。</w:t>
      </w:r>
      <w:r>
        <w:rPr>
          <w:rFonts w:hint="eastAsia" w:ascii="宋体" w:hAnsi="宋体"/>
          <w:color w:val="auto"/>
          <w:szCs w:val="21"/>
          <w:highlight w:val="none"/>
          <w:lang w:val="en-US" w:eastAsia="zh-CN"/>
        </w:rPr>
        <w:t xml:space="preserve">助力开展昆山高新区大气污染物及温室气体融合清单相关工作。依托市级融合清单平台，开展专项技术培训、组织相关企业开展填报、数据审核、现场核查等工作，确保通过上级生态环境管理部门审核。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（11）协助做好污染物总量挖掘、收储。核算辖区内当年度大气主要减排项目，参照《主要污染物总量减排核算技术指南》（2022年修订）进行污染物总量消减量测算，以供管理部门参考。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（12）完成甲方布置的其他涉气管理任务。</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2．2.2服务单位及其专家聘任条件：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（1）项目组成员（专家）政治立场坚定，热爱环境保护事业，愿意承担专家工作，并接受安环所的管理；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（2）项目组成员（专家）须熟悉国家和省有关环境保护的方针、政策、法律、法规及技术标准，有较高的政策水平和专业知识；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（3）项目组成员（专家）工作认真负责，办事公正，勤政廉洁；</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（4）安排的专家年龄一般不超过65周岁，身体健康，能从事相应的工作，且从事相关工作经验不得少于2年；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投标供应商所提供的项目负责人及团队成员在中标后须履行其职责，保质保量完成检查任务，不得随意替换。若因不可抗力必须更换的，必须先经得采购方同意，否则采购方有权无条件解除合同并不予支付费用。</w:t>
      </w:r>
      <w:r/>
    </w:p>
    <w:p>
      <w:pPr>
        <w:ind w:firstLine="420"/>
        <w:spacing w:line="360" w:lineRule="auto"/>
        <w:rPr>
          <w:rFonts w:ascii="宋体" w:hAnsi="宋体"/>
          <w:color w:val="auto"/>
          <w:szCs w:val="21"/>
          <w:highlight w:val="none"/>
        </w:rPr>
      </w:pPr>
      <w:r/>
      <w:bookmarkStart w:id="72" w:name="_Toc132018384"/>
      <w:r>
        <w:rPr>
          <w:rFonts w:hint="eastAsia" w:ascii="宋体" w:hAnsi="宋体"/>
          <w:color w:val="auto"/>
          <w:szCs w:val="21"/>
          <w:highlight w:val="none"/>
        </w:rPr>
        <w:t xml:space="preserve">五、其它</w:t>
      </w:r>
      <w:bookmarkEnd w:id="72"/>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各标段按照报价要求进行报价，投标应以人民币报价，默认报价单位为元，包括但不限于本项目服务过程的劳务、食宿、差旅、资料汇编、管理、保险、利润、税金、政策性文件规定及合同包含的所有风险、责任等各项应有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投标单位要充分考虑知识产权问题，采购人在本国使用该项目投标单位提供的材料和设计或其任何一部分时而引起第三方提出的侵犯任何第三方合法权益的，均由乙方承担相关责任。凡由此造成采购人承担责任的，采购人有权向投标单位追偿，且投标单位应承担采购人追偿而支出的相应费用（包括但不限于诉讼费、鉴定费、律师费、公证费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3、本次服务过程中涉及文字材料分析研究、汇编、总结等材料的，须确保质量，达到采购单位使用要求。否则，应按要求整改到位。</w:t>
      </w:r>
      <w:r/>
    </w:p>
    <w:p>
      <w:pPr>
        <w:rPr>
          <w:rFonts w:hint="eastAsia"/>
          <w:color w:val="auto"/>
          <w:highlight w:val="none"/>
          <w:lang w:val="en-US" w:eastAsia="zh-CN"/>
        </w:rPr>
      </w:pPr>
      <w:r>
        <w:rPr>
          <w:rFonts w:hint="eastAsia"/>
          <w:color w:val="auto"/>
          <w:highlight w:val="none"/>
          <w:lang w:val="en-US" w:eastAsia="zh-CN"/>
        </w:rPr>
        <w:br w:type="page" w:clear="all"/>
      </w:r>
      <w:r/>
    </w:p>
    <w:p>
      <w:pPr>
        <w:pStyle w:val="1183"/>
        <w:jc w:val="center"/>
        <w:spacing w:line="360" w:lineRule="auto"/>
        <w:rPr>
          <w:rFonts w:hint="eastAsia" w:asciiTheme="minorEastAsia" w:hAnsiTheme="minorEastAsia" w:eastAsiaTheme="minorEastAsia" w:cstheme="minorEastAsia"/>
          <w:color w:val="auto"/>
          <w:sz w:val="44"/>
          <w:szCs w:val="44"/>
          <w:highlight w:val="none"/>
        </w:rPr>
        <w:outlineLvl w:val="0"/>
      </w:pPr>
      <w:r/>
      <w:bookmarkStart w:id="73" w:name="_Toc3018"/>
      <w:r>
        <w:rPr>
          <w:rFonts w:hint="eastAsia" w:asciiTheme="minorEastAsia" w:hAnsiTheme="minorEastAsia" w:eastAsiaTheme="minorEastAsia" w:cstheme="minorEastAsia"/>
          <w:color w:val="auto"/>
          <w:sz w:val="44"/>
          <w:szCs w:val="44"/>
          <w:highlight w:val="none"/>
          <w:lang w:val="en-US" w:eastAsia="zh-CN"/>
        </w:rPr>
        <w:t xml:space="preserve">第五章  </w:t>
      </w:r>
      <w:bookmarkEnd w:id="64"/>
      <w:r/>
      <w:bookmarkEnd w:id="65"/>
      <w:r/>
      <w:bookmarkEnd w:id="66"/>
      <w:r/>
      <w:bookmarkEnd w:id="67"/>
      <w:r/>
      <w:bookmarkEnd w:id="68"/>
      <w:r/>
      <w:bookmarkStart w:id="74" w:name="_Toc24459563"/>
      <w:r/>
      <w:bookmarkStart w:id="75" w:name="_Toc4424"/>
      <w:r/>
      <w:bookmarkStart w:id="76" w:name="_Toc387241321"/>
      <w:r/>
      <w:bookmarkStart w:id="77" w:name="_Toc304374140"/>
      <w:r/>
      <w:bookmarkStart w:id="78" w:name="_Toc20400"/>
      <w:r/>
      <w:bookmarkStart w:id="79" w:name="_Toc88831025"/>
      <w:r/>
      <w:bookmarkStart w:id="80" w:name="_Toc6365"/>
      <w:r>
        <w:rPr>
          <w:rFonts w:hint="eastAsia" w:asciiTheme="minorEastAsia" w:hAnsiTheme="minorEastAsia" w:eastAsiaTheme="minorEastAsia" w:cstheme="minorEastAsia"/>
          <w:color w:val="auto"/>
          <w:sz w:val="44"/>
          <w:szCs w:val="44"/>
          <w:highlight w:val="none"/>
        </w:rPr>
        <w:t xml:space="preserve">合同内容</w:t>
      </w:r>
      <w:bookmarkEnd w:id="73"/>
      <w:r/>
      <w:r/>
    </w:p>
    <w:p>
      <w:pPr>
        <w:spacing w:line="400" w:lineRule="exact"/>
        <w:rPr>
          <w:rFonts w:ascii="宋体"/>
          <w:b/>
          <w:color w:val="auto"/>
          <w:szCs w:val="21"/>
          <w:highlight w:val="none"/>
        </w:rPr>
      </w:pPr>
      <w:r/>
      <w:bookmarkStart w:id="81" w:name="_Toc132018386"/>
      <w:r>
        <w:rPr>
          <w:rFonts w:hint="eastAsia" w:ascii="宋体"/>
          <w:b/>
          <w:color w:val="auto"/>
          <w:szCs w:val="21"/>
          <w:highlight w:val="none"/>
        </w:rPr>
        <w:t xml:space="preserve">标段一至标段三环保检查</w:t>
      </w:r>
      <w:r>
        <w:rPr>
          <w:rFonts w:hint="eastAsia" w:ascii="宋体"/>
          <w:b/>
          <w:color w:val="auto"/>
          <w:szCs w:val="21"/>
          <w:highlight w:val="none"/>
          <w:lang w:val="en-US" w:eastAsia="zh-CN"/>
        </w:rPr>
        <w:t xml:space="preserve">辅助</w:t>
      </w:r>
      <w:r>
        <w:rPr>
          <w:rFonts w:hint="eastAsia" w:ascii="宋体"/>
          <w:b/>
          <w:color w:val="auto"/>
          <w:szCs w:val="21"/>
          <w:highlight w:val="none"/>
        </w:rPr>
        <w:t xml:space="preserve">服务项目合同</w:t>
      </w:r>
      <w:bookmarkEnd w:id="81"/>
      <w:r/>
      <w:r/>
    </w:p>
    <w:p>
      <w:pPr>
        <w:spacing w:line="400" w:lineRule="exact"/>
        <w:rPr>
          <w:rFonts w:hint="eastAsia" w:ascii="宋体"/>
          <w:color w:val="auto"/>
          <w:szCs w:val="21"/>
          <w:highlight w:val="none"/>
        </w:rPr>
      </w:pPr>
      <w:r>
        <w:rPr>
          <w:rFonts w:hint="eastAsia" w:ascii="宋体"/>
          <w:color w:val="auto"/>
          <w:szCs w:val="21"/>
          <w:highlight w:val="none"/>
        </w:rPr>
        <w:t xml:space="preserve">委托方（以下简称甲方）：                                 </w:t>
      </w:r>
      <w:r/>
    </w:p>
    <w:p>
      <w:pPr>
        <w:spacing w:line="400" w:lineRule="exact"/>
        <w:rPr>
          <w:rFonts w:hint="eastAsia" w:ascii="宋体"/>
          <w:color w:val="auto"/>
          <w:szCs w:val="21"/>
          <w:highlight w:val="none"/>
        </w:rPr>
      </w:pPr>
      <w:r>
        <w:rPr>
          <w:rFonts w:hint="eastAsia" w:ascii="宋体"/>
          <w:color w:val="auto"/>
          <w:szCs w:val="21"/>
          <w:highlight w:val="none"/>
        </w:rPr>
        <w:t xml:space="preserve">法定代表人：                                            </w:t>
      </w:r>
      <w:r/>
    </w:p>
    <w:p>
      <w:pPr>
        <w:pStyle w:val="996"/>
        <w:ind w:firstLine="0"/>
        <w:rPr>
          <w:rFonts w:hint="eastAsia"/>
          <w:color w:val="auto"/>
          <w:highlight w:val="none"/>
        </w:rPr>
      </w:pPr>
      <w:r>
        <w:rPr>
          <w:rFonts w:hint="eastAsia"/>
          <w:color w:val="auto"/>
          <w:highlight w:val="none"/>
        </w:rPr>
      </w:r>
      <w:r/>
    </w:p>
    <w:p>
      <w:pPr>
        <w:spacing w:line="400" w:lineRule="exact"/>
        <w:rPr>
          <w:rFonts w:hint="eastAsia" w:ascii="宋体"/>
          <w:color w:val="auto"/>
          <w:szCs w:val="21"/>
          <w:highlight w:val="none"/>
        </w:rPr>
      </w:pPr>
      <w:r>
        <w:rPr>
          <w:rFonts w:hint="eastAsia" w:ascii="宋体"/>
          <w:color w:val="auto"/>
          <w:szCs w:val="21"/>
          <w:highlight w:val="none"/>
        </w:rPr>
        <w:t xml:space="preserve">受委托方（以下简称乙方）：                               </w:t>
      </w:r>
      <w:r/>
    </w:p>
    <w:p>
      <w:pPr>
        <w:spacing w:line="400" w:lineRule="exact"/>
        <w:rPr>
          <w:rFonts w:hint="eastAsia" w:ascii="宋体"/>
          <w:color w:val="auto"/>
          <w:szCs w:val="21"/>
          <w:highlight w:val="none"/>
        </w:rPr>
      </w:pPr>
      <w:r>
        <w:rPr>
          <w:rFonts w:hint="eastAsia" w:ascii="宋体"/>
          <w:color w:val="auto"/>
          <w:szCs w:val="21"/>
          <w:highlight w:val="none"/>
        </w:rPr>
        <w:t xml:space="preserve">法定代表人：                                            </w:t>
      </w:r>
      <w:r/>
    </w:p>
    <w:p>
      <w:pPr>
        <w:pStyle w:val="986"/>
        <w:ind w:firstLine="405"/>
        <w:spacing w:beforeAutospacing="0" w:after="120" w:afterAutospacing="0" w:line="360" w:lineRule="auto"/>
        <w:rPr>
          <w:color w:val="auto"/>
          <w:sz w:val="21"/>
          <w:szCs w:val="21"/>
          <w:highlight w:val="none"/>
        </w:rPr>
      </w:pPr>
      <w:r>
        <w:rPr>
          <w:color w:val="auto"/>
          <w:sz w:val="21"/>
          <w:szCs w:val="21"/>
          <w:highlight w:val="none"/>
        </w:rPr>
        <w:t xml:space="preserve">根据                       公司招标编号为                  的招标文件及该文件的投标文件和中标通知书，根据《</w:t>
      </w:r>
      <w:r>
        <w:rPr>
          <w:color w:val="auto"/>
          <w:sz w:val="21"/>
          <w:szCs w:val="21"/>
          <w:highlight w:val="none"/>
        </w:rPr>
        <w:fldChar w:fldCharType="begin"/>
      </w:r>
      <w:r>
        <w:rPr>
          <w:color w:val="auto"/>
          <w:sz w:val="21"/>
          <w:szCs w:val="21"/>
          <w:highlight w:val="none"/>
        </w:rPr>
        <w:instrText xml:space="preserve">HYPERLINK "https://baike.baidu.com/item/%E4%B8%AD%E5%8D%8E%E4%BA%BA%E6%B0%91%E5%85%B1%E5%92%8C%E5%9B%BD%E6%B0%91%E6%B3%95%E5%85%B8/19435116"</w:instrText>
      </w:r>
      <w:r>
        <w:rPr>
          <w:color w:val="auto"/>
          <w:sz w:val="21"/>
          <w:szCs w:val="21"/>
          <w:highlight w:val="none"/>
        </w:rPr>
        <w:fldChar w:fldCharType="separate"/>
      </w:r>
      <w:r>
        <w:rPr>
          <w:color w:val="auto"/>
          <w:sz w:val="21"/>
          <w:szCs w:val="21"/>
          <w:highlight w:val="none"/>
        </w:rPr>
        <w:t xml:space="preserve">中华人民共和国民法典</w:t>
      </w:r>
      <w:r>
        <w:rPr>
          <w:color w:val="auto"/>
          <w:sz w:val="21"/>
          <w:szCs w:val="21"/>
          <w:highlight w:val="none"/>
        </w:rPr>
        <w:fldChar w:fldCharType="end"/>
      </w:r>
      <w:r>
        <w:rPr>
          <w:color w:val="auto"/>
          <w:sz w:val="21"/>
          <w:szCs w:val="21"/>
          <w:highlight w:val="none"/>
        </w:rPr>
        <w:t xml:space="preserve">》，参照国家、地方有关项目法律、法规和政策，在平等、自愿、协商一致的基础上，甲乙双方就甲方聘用乙方</w:t>
      </w:r>
      <w:r>
        <w:rPr>
          <w:rFonts w:hint="eastAsia"/>
          <w:color w:val="auto"/>
          <w:sz w:val="21"/>
          <w:szCs w:val="21"/>
          <w:highlight w:val="none"/>
        </w:rPr>
        <w:t xml:space="preserve">购买环保检查</w:t>
      </w:r>
      <w:r>
        <w:rPr>
          <w:rFonts w:hint="eastAsia"/>
          <w:color w:val="auto"/>
          <w:sz w:val="21"/>
          <w:szCs w:val="21"/>
          <w:highlight w:val="none"/>
          <w:lang w:val="en-US" w:eastAsia="zh-CN"/>
        </w:rPr>
        <w:t xml:space="preserve">辅助</w:t>
      </w:r>
      <w:r>
        <w:rPr>
          <w:rFonts w:hint="eastAsia"/>
          <w:color w:val="auto"/>
          <w:sz w:val="21"/>
          <w:szCs w:val="21"/>
          <w:highlight w:val="none"/>
        </w:rPr>
        <w:t xml:space="preserve">服务</w:t>
      </w:r>
      <w:r>
        <w:rPr>
          <w:color w:val="auto"/>
          <w:sz w:val="21"/>
          <w:szCs w:val="21"/>
          <w:highlight w:val="none"/>
        </w:rPr>
        <w:t xml:space="preserve">项目工作，签订本合同书。</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一、乙方在服务期内按检查计划组织专家</w:t>
      </w:r>
      <w:r>
        <w:rPr>
          <w:rFonts w:hint="eastAsia"/>
          <w:color w:val="auto"/>
          <w:sz w:val="21"/>
          <w:szCs w:val="21"/>
          <w:highlight w:val="none"/>
          <w:lang w:val="en-US" w:eastAsia="zh-CN"/>
        </w:rPr>
        <w:t xml:space="preserve">辅助甲方</w:t>
      </w:r>
      <w:r>
        <w:rPr>
          <w:rFonts w:hint="eastAsia"/>
          <w:color w:val="auto"/>
          <w:sz w:val="21"/>
          <w:szCs w:val="21"/>
          <w:highlight w:val="none"/>
        </w:rPr>
        <w:t xml:space="preserve">对企业进行环保项目检查、环保专项排查、污染物排放核查，并向甲方提交检查报告</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每次（项）检查，应当在检查完成之日起5日内向甲方提交检查报告，并</w:t>
      </w:r>
      <w:r>
        <w:rPr>
          <w:rFonts w:hint="eastAsia"/>
          <w:color w:val="auto"/>
          <w:sz w:val="21"/>
          <w:szCs w:val="21"/>
          <w:highlight w:val="none"/>
        </w:rPr>
        <w:t xml:space="preserve">做好定时总结。</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二、服务日期：从  年   月   日至    年    月  日止。</w:t>
      </w:r>
      <w:r>
        <w:rPr>
          <w:rFonts w:hint="eastAsia"/>
          <w:color w:val="auto"/>
          <w:sz w:val="21"/>
          <w:szCs w:val="21"/>
          <w:highlight w:val="none"/>
          <w:lang w:val="en-US" w:eastAsia="zh-CN"/>
        </w:rPr>
        <w:t xml:space="preserve">本合同期满自动终止，乙方应在合同终止后10个工作日内，向甲方移交全部服务相关资料。</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三、服务费用：</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eastAsia="zh-CN"/>
        </w:rPr>
        <w:t xml:space="preserve">、</w:t>
      </w:r>
      <w:r>
        <w:rPr>
          <w:rFonts w:hint="eastAsia"/>
          <w:color w:val="auto"/>
          <w:sz w:val="21"/>
          <w:szCs w:val="21"/>
          <w:highlight w:val="none"/>
        </w:rPr>
        <w:t xml:space="preserve">预算金额（单价）：本项目每家单位的检查企业服务费用为：环保项目检查、环保专项排查、污染物排放核查每家次500元整；重点企业详查，每家次2000元。（期间产生的交通费、伙食费及其他可能发生的费用均由乙方自理）。</w:t>
      </w:r>
      <w:r/>
    </w:p>
    <w:p>
      <w:pPr>
        <w:pStyle w:val="986"/>
        <w:ind w:firstLine="405"/>
        <w:spacing w:beforeAutospacing="0" w:after="120" w:afterAutospacing="0" w:line="360" w:lineRule="auto"/>
        <w:rPr>
          <w:b/>
          <w:color w:val="auto"/>
          <w:sz w:val="21"/>
          <w:szCs w:val="21"/>
          <w:highlight w:val="none"/>
        </w:rPr>
      </w:pPr>
      <w:r>
        <w:rPr>
          <w:rFonts w:hint="eastAsia"/>
          <w:b/>
          <w:color w:val="auto"/>
          <w:sz w:val="21"/>
          <w:szCs w:val="21"/>
          <w:highlight w:val="none"/>
        </w:rPr>
        <w:t xml:space="preserve">2</w:t>
      </w:r>
      <w:r>
        <w:rPr>
          <w:rFonts w:hint="eastAsia"/>
          <w:b/>
          <w:color w:val="auto"/>
          <w:sz w:val="21"/>
          <w:szCs w:val="21"/>
          <w:highlight w:val="none"/>
          <w:lang w:eastAsia="zh-CN"/>
        </w:rPr>
        <w:t xml:space="preserve">、</w:t>
      </w:r>
      <w:r>
        <w:rPr>
          <w:rFonts w:hint="eastAsia"/>
          <w:b/>
          <w:color w:val="auto"/>
          <w:sz w:val="21"/>
          <w:szCs w:val="21"/>
          <w:highlight w:val="none"/>
        </w:rPr>
        <w:t xml:space="preserve">合同金额（单价）：按预算金额（单价）*（1-优惠率）进行结算。</w:t>
      </w:r>
      <w:r/>
    </w:p>
    <w:p>
      <w:pPr>
        <w:pStyle w:val="986"/>
        <w:ind w:firstLine="403"/>
        <w:keepLines w:val="0"/>
        <w:keepNext w:val="0"/>
        <w:pageBreakBefore w:val="0"/>
        <w:spacing w:beforeAutospacing="0" w:afterAutospacing="0" w:line="360" w:lineRule="auto"/>
        <w:widowControl w:val="off"/>
        <w:rPr>
          <w:rFonts w:hint="eastAsia"/>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付款方式：</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各项任务完成后建立</w:t>
      </w:r>
      <w:r>
        <w:rPr>
          <w:rFonts w:hint="eastAsia"/>
          <w:color w:val="auto"/>
          <w:sz w:val="21"/>
          <w:szCs w:val="21"/>
          <w:highlight w:val="none"/>
          <w:lang w:val="en-US" w:eastAsia="zh-CN"/>
        </w:rPr>
        <w:t xml:space="preserve">的</w:t>
      </w:r>
      <w:r>
        <w:rPr>
          <w:rFonts w:hint="eastAsia"/>
          <w:color w:val="auto"/>
          <w:sz w:val="21"/>
          <w:szCs w:val="21"/>
          <w:highlight w:val="none"/>
        </w:rPr>
        <w:t xml:space="preserve">项目清单，</w:t>
      </w:r>
      <w:r>
        <w:rPr>
          <w:rFonts w:hint="eastAsia"/>
          <w:color w:val="auto"/>
          <w:sz w:val="21"/>
          <w:szCs w:val="21"/>
          <w:highlight w:val="none"/>
          <w:lang w:val="en-US" w:eastAsia="zh-CN"/>
        </w:rPr>
        <w:t xml:space="preserve">相关检查成果报告完成后，需经甲方验收合格方可进行付款</w:t>
      </w:r>
      <w:r>
        <w:rPr>
          <w:rFonts w:hint="eastAsia"/>
          <w:color w:val="auto"/>
          <w:sz w:val="21"/>
          <w:szCs w:val="21"/>
          <w:highlight w:val="none"/>
        </w:rPr>
        <w:t xml:space="preserve">。部分长期任务可根据完成情况阶段性支付。支付时，采购方收到乙方开具的发票后，15个工作日内进行支付。</w:t>
      </w:r>
      <w:r>
        <w:rPr>
          <w:rFonts w:hint="eastAsia"/>
          <w:color w:val="auto"/>
          <w:sz w:val="21"/>
          <w:szCs w:val="21"/>
          <w:highlight w:val="none"/>
          <w:lang w:val="en-US" w:eastAsia="zh-CN"/>
        </w:rPr>
        <w:t xml:space="preserve">若乙方未按时开具发票，甲方有权顺延付款，且不承担逾期付款违约责任；若发票不符合国家税务规定，甲方有权要求乙方重新开具，由此产生的费用及损失由乙方承担。</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四、甲乙双方义务及责任：</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A、甲方责任和义务：</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1、提供各项任务清单，说明解释各项任务要求；</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2、检查企业名单应在检查开始前二个工作日提供给乙方，如需临时增加专家检查天数或人数的，在检查开始前三个工作日告知乙方；</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3、按协议规定支付报酬。</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B、乙方责任及义务：</w:t>
      </w:r>
      <w:r/>
    </w:p>
    <w:p>
      <w:pPr>
        <w:pStyle w:val="986"/>
        <w:ind w:firstLine="405"/>
        <w:spacing w:beforeAutospacing="0" w:after="120" w:afterAutospacing="0"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1、乙方应组建专业的专家团队，专家须具备相应的环保专业资质、丰富的环保检查经验，能够胜任本合同约定的服务内容；专家团队名单应在合同签订后3个工作日内提交甲方确认，未经甲方书面同意，乙方不得擅自更换专家，若确需更换，应提前7个工作日书面通知甲方，并提供新专家的资质证明，新专家资质不得低于原专家标准，否则甲方有权拒绝，由此产生的服务延误及损失由乙方承担。</w:t>
      </w:r>
      <w:r/>
    </w:p>
    <w:p>
      <w:pPr>
        <w:pStyle w:val="986"/>
        <w:ind w:firstLine="405"/>
        <w:spacing w:beforeAutospacing="0" w:after="120" w:afterAutospacing="0"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2、乙方应在每次检查、排查、验收、核查工作完成后，于约定的时限内，提交正式的书面报告，报告内容应真实、准确、完整，明确检查结果、存在问题、整改建议、整改时限等核心内容，且需经乙方专家签字确认、乙方盖章后生效；若报告存在虚假记载、误导性陈述或重大遗漏，乙方应在甲方提出异议后3个工作日内重新编制报告，并承担由此产生的全部费用及甲方的相关损失。</w:t>
      </w:r>
      <w:r/>
    </w:p>
    <w:p>
      <w:pPr>
        <w:pStyle w:val="986"/>
        <w:ind w:firstLine="405"/>
        <w:spacing w:beforeAutospacing="0" w:after="120" w:afterAutospacing="0"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3、乙方严格遵守国家法律法规及环保政策，秉持公正、客观的原则开展服务，不得与第三方串通，损害甲方利益；不得利用服务便利，泄露甲方及被检查企业的商业秘密、环保敏感信息，若因乙方泄露导致甲方及被检查企业的损失，乙方应承担全部赔偿责任，且甲方有权解除本合同。</w:t>
      </w:r>
      <w:r/>
    </w:p>
    <w:p>
      <w:pPr>
        <w:pStyle w:val="986"/>
        <w:ind w:firstLine="405"/>
        <w:spacing w:beforeAutospacing="0" w:after="120" w:afterAutospacing="0"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4、乙方在服务期内应建立服务台账，记录每次服务的时间、内容、参与专家、检查结果、报告提交情况等信息，随时接受甲方的核查。</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lang w:val="en-US" w:eastAsia="zh-CN"/>
        </w:rPr>
        <w:t xml:space="preserve">5</w:t>
      </w:r>
      <w:r>
        <w:rPr>
          <w:rFonts w:hint="eastAsia"/>
          <w:color w:val="auto"/>
          <w:sz w:val="21"/>
          <w:szCs w:val="21"/>
          <w:highlight w:val="none"/>
        </w:rPr>
        <w:t xml:space="preserve">、乙方负责提供检查所需车辆；</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lang w:val="en-US" w:eastAsia="zh-CN"/>
        </w:rPr>
        <w:t xml:space="preserve">6</w:t>
      </w:r>
      <w:r>
        <w:rPr>
          <w:rFonts w:hint="eastAsia"/>
          <w:color w:val="auto"/>
          <w:sz w:val="21"/>
          <w:szCs w:val="21"/>
          <w:highlight w:val="none"/>
        </w:rPr>
        <w:t xml:space="preserve">、在与甲方开展检查工作期间，不得以任何形式推广、推销本公司业务，如有发现，甲方有权利无条件解除本合同，并不予支付服务费；</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五、下列文件应视为构成并作为阅读和理解本合同书的组成部分，即：</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1、本合同书；</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2、招标文件；</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3、投标文件及其附件（含投标人在评标期间递交和确认并经招标人同意的对有关问题的补充资料和澄清文件等）；</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4、中标通知书。</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 六、不可抗力</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1、甲、乙双方如果因不可抗力而导致合同义务的延误或不能履行，不承担没收履约保证金、误期赔偿或终止合同的责任。</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七、合同的解除：</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1、甲方和乙方不得擅自解除合同。</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2、有权解除合同的一方，应当在违约事实或不可抗力发生之后三十天内书面通知对方提出解除合同，合同在书面通知到达对方时解除。</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3、合同的部分和全部都不得擅自转让。</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出现下列情况之一的，甲方有权解除合同，并要求乙方按照已产生合同总费用的20%支付违约金。违约金不足以弥补损失的，甲方有权继续追偿</w:t>
      </w:r>
      <w:r>
        <w:rPr>
          <w:rFonts w:hint="eastAsia"/>
          <w:color w:val="auto"/>
          <w:sz w:val="21"/>
          <w:szCs w:val="21"/>
          <w:highlight w:val="none"/>
        </w:rPr>
        <w:t xml:space="preserve">：</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（1）在合同有效期内，乙方被行业主管部门警告或取消经营资格的；</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（2）在合同有效期内，乙方擅自变更、转让、租借服务资格的；</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（3）未按承诺的价格提供服务的；</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（4）乙方有编造数据、弄虚作假或其他影响详查活动的行为，经查实的。</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（5）乙方累计两次在接到甲方通知后，未按照约定时间、地点、人员出席检查工作。</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（6）未遵守本招标文件中有关解除合同的其他条款约定的。</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八、争议处置</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在执行本合同中所发生的一切争议，各方（甲方、乙方）应通过友好协商的办法进行解决，如协商不能解决的，有关当事方可提请甲方单位所在地人民法院进行裁决。</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九、合同生效及其他</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1、本合同经甲乙双方签字并盖章后生效。</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3．本合同一式肆份，甲方、乙方、代理机构、备案机构各执一份，各份具有同等法律效力。</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r>
      <w:r>
        <w:rPr>
          <w:rFonts w:hint="eastAsia"/>
          <w:color w:val="auto"/>
          <w:sz w:val="21"/>
          <w:szCs w:val="21"/>
          <w:highlight w:val="none"/>
        </w:rPr>
      </w:r>
      <w:r/>
    </w:p>
    <w:p>
      <w:pPr>
        <w:pStyle w:val="986"/>
        <w:ind w:firstLine="405"/>
        <w:spacing w:beforeAutospacing="0" w:after="120" w:afterAutospacing="0" w:line="360" w:lineRule="auto"/>
        <w:rPr>
          <w:rFonts w:hint="eastAsia"/>
          <w:color w:val="auto"/>
          <w:sz w:val="21"/>
          <w:szCs w:val="21"/>
          <w:highlight w:val="none"/>
        </w:rPr>
      </w:pPr>
      <w:r>
        <w:rPr>
          <w:rFonts w:hint="eastAsia"/>
          <w:color w:val="auto"/>
          <w:sz w:val="21"/>
          <w:szCs w:val="21"/>
          <w:highlight w:val="none"/>
        </w:rPr>
        <w:t xml:space="preserve">甲方（盖章）：           </w:t>
      </w:r>
      <w:r>
        <w:rPr>
          <w:rFonts w:hint="eastAsia"/>
          <w:color w:val="auto"/>
          <w:sz w:val="21"/>
          <w:szCs w:val="21"/>
          <w:highlight w:val="none"/>
          <w:lang w:val="en-US" w:eastAsia="zh-CN"/>
        </w:rPr>
        <w:t xml:space="preserve">              </w:t>
      </w:r>
      <w:r>
        <w:rPr>
          <w:rFonts w:hint="eastAsia"/>
          <w:color w:val="auto"/>
          <w:sz w:val="21"/>
          <w:szCs w:val="21"/>
          <w:highlight w:val="none"/>
        </w:rPr>
        <w:t xml:space="preserve">       乙方（盖章）：</w:t>
      </w:r>
      <w:r/>
    </w:p>
    <w:p>
      <w:pPr>
        <w:pStyle w:val="986"/>
        <w:ind w:firstLine="405"/>
        <w:spacing w:beforeAutospacing="0" w:after="120" w:afterAutospacing="0" w:line="360" w:lineRule="auto"/>
        <w:rPr>
          <w:color w:val="auto"/>
          <w:sz w:val="21"/>
          <w:szCs w:val="21"/>
          <w:highlight w:val="none"/>
        </w:rPr>
      </w:pPr>
      <w:r>
        <w:rPr>
          <w:rFonts w:hint="eastAsia"/>
          <w:color w:val="auto"/>
          <w:sz w:val="21"/>
          <w:szCs w:val="21"/>
          <w:highlight w:val="none"/>
        </w:rPr>
        <w:t xml:space="preserve">甲方代表：                     </w:t>
      </w:r>
      <w:r>
        <w:rPr>
          <w:rFonts w:hint="eastAsia"/>
          <w:color w:val="auto"/>
          <w:sz w:val="21"/>
          <w:szCs w:val="21"/>
          <w:highlight w:val="none"/>
          <w:lang w:val="en-US" w:eastAsia="zh-CN"/>
        </w:rPr>
        <w:t xml:space="preserve">              </w:t>
      </w:r>
      <w:r>
        <w:rPr>
          <w:rFonts w:hint="eastAsia"/>
          <w:color w:val="auto"/>
          <w:sz w:val="21"/>
          <w:szCs w:val="21"/>
          <w:highlight w:val="none"/>
        </w:rPr>
        <w:t xml:space="preserve"> </w:t>
      </w:r>
      <w:r>
        <w:rPr>
          <w:rFonts w:hint="eastAsia"/>
          <w:color w:val="auto"/>
          <w:sz w:val="21"/>
          <w:szCs w:val="21"/>
          <w:highlight w:val="none"/>
          <w:lang w:val="en-US" w:eastAsia="zh-CN"/>
        </w:rPr>
        <w:t xml:space="preserve">  </w:t>
      </w:r>
      <w:r>
        <w:rPr>
          <w:rFonts w:hint="eastAsia"/>
          <w:color w:val="auto"/>
          <w:sz w:val="21"/>
          <w:szCs w:val="21"/>
          <w:highlight w:val="none"/>
        </w:rPr>
        <w:t xml:space="preserve">乙方代表：</w:t>
      </w:r>
      <w:r/>
    </w:p>
    <w:p>
      <w:pPr>
        <w:pStyle w:val="986"/>
        <w:ind w:firstLine="405"/>
        <w:spacing w:beforeAutospacing="0" w:after="120" w:afterAutospacing="0" w:line="360" w:lineRule="auto"/>
        <w:rPr>
          <w:color w:val="auto"/>
          <w:highlight w:val="none"/>
        </w:rPr>
      </w:pPr>
      <w:r>
        <w:rPr>
          <w:rFonts w:hint="eastAsia"/>
          <w:color w:val="auto"/>
          <w:sz w:val="21"/>
          <w:szCs w:val="21"/>
          <w:highlight w:val="none"/>
        </w:rPr>
        <w:t xml:space="preserve">日期：   年  月  日      </w:t>
      </w:r>
      <w:r>
        <w:rPr>
          <w:rFonts w:hint="eastAsia"/>
          <w:color w:val="auto"/>
          <w:sz w:val="21"/>
          <w:szCs w:val="21"/>
          <w:highlight w:val="none"/>
          <w:lang w:val="en-US" w:eastAsia="zh-CN"/>
        </w:rPr>
        <w:t xml:space="preserve">               </w:t>
      </w:r>
      <w:r>
        <w:rPr>
          <w:rFonts w:hint="eastAsia"/>
          <w:color w:val="auto"/>
          <w:sz w:val="21"/>
          <w:szCs w:val="21"/>
          <w:highlight w:val="none"/>
        </w:rPr>
        <w:t xml:space="preserve">    日期：    年  月  日 </w:t>
      </w:r>
      <w:r>
        <w:rPr>
          <w:rFonts w:cs="宋体"/>
          <w:color w:val="auto"/>
          <w:sz w:val="30"/>
          <w:szCs w:val="30"/>
          <w:highlight w:val="none"/>
        </w:rPr>
        <w:br w:type="page" w:clear="all"/>
      </w:r>
      <w:r>
        <w:rPr>
          <w:rFonts w:hint="eastAsia" w:cs="宋体"/>
          <w:color w:val="auto"/>
          <w:sz w:val="30"/>
          <w:szCs w:val="30"/>
          <w:highlight w:val="none"/>
          <w:lang w:val="en-US" w:eastAsia="zh-CN"/>
        </w:rPr>
        <w:t xml:space="preserve">   </w:t>
      </w:r>
      <w:r>
        <w:rPr>
          <w:rFonts w:hint="eastAsia" w:ascii="宋体"/>
          <w:b/>
          <w:color w:val="auto"/>
          <w:szCs w:val="21"/>
          <w:highlight w:val="none"/>
        </w:rPr>
        <w:t xml:space="preserve">标段四至五：挥发性有机物治理</w:t>
      </w:r>
      <w:r>
        <w:rPr>
          <w:rFonts w:hint="eastAsia" w:ascii="宋体"/>
          <w:b/>
          <w:color w:val="auto"/>
          <w:szCs w:val="21"/>
          <w:highlight w:val="none"/>
          <w:lang w:val="en-US" w:eastAsia="zh-CN"/>
        </w:rPr>
        <w:t xml:space="preserve">辅助</w:t>
      </w:r>
      <w:r>
        <w:rPr>
          <w:rFonts w:hint="eastAsia" w:ascii="宋体"/>
          <w:b/>
          <w:color w:val="auto"/>
          <w:szCs w:val="21"/>
          <w:highlight w:val="none"/>
        </w:rPr>
        <w:t xml:space="preserve">服务项目合同</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一、乙方在服务期内按照《苏州市乡镇（街道）挥发性有机物治理管理服务试点工作方案》（苏气办【2021】12号</w:t>
      </w:r>
      <w:r>
        <w:rPr>
          <w:rFonts w:hint="eastAsia"/>
          <w:color w:val="auto"/>
          <w:sz w:val="21"/>
          <w:szCs w:val="21"/>
          <w:highlight w:val="none"/>
          <w:lang w:val="en-US" w:eastAsia="zh-CN"/>
        </w:rPr>
        <w:t xml:space="preserve">以及上级生态环境部门涉气管理要求</w:t>
      </w:r>
      <w:r>
        <w:rPr>
          <w:rFonts w:hint="eastAsia"/>
          <w:color w:val="auto"/>
          <w:sz w:val="21"/>
          <w:szCs w:val="21"/>
          <w:highlight w:val="none"/>
        </w:rPr>
        <w:t xml:space="preserve">，协助昆山高新技术产业开发区管理委员会（昆山高新技术产业开发区安全生产监督管理和环境保护局)完成相关工作。相关服务要求需满足</w:t>
      </w:r>
      <w:r>
        <w:rPr>
          <w:rFonts w:hint="eastAsia"/>
          <w:b w:val="0"/>
          <w:bCs w:val="0"/>
          <w:color w:val="auto"/>
          <w:sz w:val="21"/>
          <w:szCs w:val="21"/>
          <w:highlight w:val="none"/>
        </w:rPr>
        <w:t xml:space="preserve">《苏州市乡镇（街道）挥发性有机物治理管家驻点服务技术指南》（试行）。</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二、服务日期：从  年   月   日至    年    月  日止。（期限：壹年）</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三、服务费用：</w:t>
      </w:r>
      <w:r/>
    </w:p>
    <w:p>
      <w:pPr>
        <w:pStyle w:val="986"/>
        <w:ind w:firstLine="422"/>
        <w:keepLines w:val="0"/>
        <w:keepNext w:val="0"/>
        <w:pageBreakBefore w:val="0"/>
        <w:spacing w:beforeAutospacing="0" w:after="120" w:afterAutospacing="0" w:line="360" w:lineRule="auto"/>
        <w:widowControl w:val="off"/>
        <w:rPr>
          <w:b/>
          <w:color w:val="auto"/>
          <w:sz w:val="21"/>
          <w:szCs w:val="21"/>
          <w:highlight w:val="none"/>
        </w:rPr>
      </w:pPr>
      <w:r>
        <w:rPr>
          <w:rFonts w:hint="eastAsia"/>
          <w:b/>
          <w:color w:val="auto"/>
          <w:sz w:val="21"/>
          <w:szCs w:val="21"/>
          <w:highlight w:val="none"/>
        </w:rPr>
        <w:t xml:space="preserve">1</w:t>
      </w:r>
      <w:r>
        <w:rPr>
          <w:rFonts w:hint="eastAsia"/>
          <w:b/>
          <w:color w:val="auto"/>
          <w:sz w:val="21"/>
          <w:szCs w:val="21"/>
          <w:highlight w:val="none"/>
          <w:lang w:eastAsia="zh-CN"/>
        </w:rPr>
        <w:t xml:space="preserve">、</w:t>
      </w:r>
      <w:r>
        <w:rPr>
          <w:rFonts w:hint="eastAsia"/>
          <w:b/>
          <w:color w:val="auto"/>
          <w:sz w:val="21"/>
          <w:szCs w:val="21"/>
          <w:highlight w:val="none"/>
        </w:rPr>
        <w:t xml:space="preserve">合同金额：按预算总价*（1-优惠率））进行结算，包含交通费、伙食费及一切其他可能发生的费用。</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lang w:val="en-US" w:eastAsia="zh-CN"/>
        </w:rPr>
        <w:t xml:space="preserve">2、</w:t>
      </w:r>
      <w:r>
        <w:rPr>
          <w:rFonts w:hint="eastAsia"/>
          <w:color w:val="auto"/>
          <w:sz w:val="21"/>
          <w:szCs w:val="21"/>
          <w:highlight w:val="none"/>
        </w:rPr>
        <w:t xml:space="preserve">.付款步骤：</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rPr>
      </w:pPr>
      <w:r>
        <w:rPr>
          <w:rFonts w:hint="eastAsia"/>
          <w:color w:val="auto"/>
          <w:sz w:val="21"/>
          <w:szCs w:val="21"/>
          <w:highlight w:val="none"/>
        </w:rPr>
        <w:t xml:space="preserve">（1）合同签订后，乙方投入所有人员需满足使用方要求，同时经双方确认后（采购方及中标方），支付合同金额的10%。</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（2）第一阶段：维护更新高新区辖区内渉气（VOCs、NO2、SO2、颗粒物、HCl等）排放企业清单，完成企业VOCs 治理状况全过程排查，完成编制企业VOCs治理情况分析报告及梳理企业存在的问题。完成第一阶段后，</w:t>
      </w:r>
      <w:r>
        <w:rPr>
          <w:rFonts w:hint="eastAsia"/>
          <w:color w:val="auto"/>
          <w:sz w:val="21"/>
          <w:szCs w:val="21"/>
          <w:highlight w:val="none"/>
          <w:lang w:val="en-US" w:eastAsia="zh-CN"/>
        </w:rPr>
        <w:t xml:space="preserve">乙方形成验收材料后，经甲方验收确认，</w:t>
      </w:r>
      <w:r>
        <w:rPr>
          <w:rFonts w:hint="eastAsia"/>
          <w:color w:val="auto"/>
          <w:sz w:val="21"/>
          <w:szCs w:val="21"/>
          <w:highlight w:val="none"/>
        </w:rPr>
        <w:t xml:space="preserve">由甲方在十五个工作日内向乙方支付合同金额的20％。</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3</w:t>
      </w:r>
      <w:r>
        <w:rPr>
          <w:rFonts w:hint="eastAsia"/>
          <w:color w:val="auto"/>
          <w:sz w:val="21"/>
          <w:szCs w:val="21"/>
          <w:highlight w:val="none"/>
        </w:rPr>
        <w:t xml:space="preserve">）第二阶段：治理过程指导评估，VOCs 治理驻点管家对企业编制的VOCs 治理提升方案进行指导评估，跟踪企业VOCs 治理成效。开展清单数据库动态更新，并对企业治理减排成效进行量化核算。完成第二阶段后，</w:t>
      </w:r>
      <w:r>
        <w:rPr>
          <w:rFonts w:hint="eastAsia"/>
          <w:color w:val="auto"/>
          <w:sz w:val="21"/>
          <w:szCs w:val="21"/>
          <w:highlight w:val="none"/>
          <w:lang w:val="en-US" w:eastAsia="zh-CN"/>
        </w:rPr>
        <w:t xml:space="preserve">乙方形成验收材料后，经甲方验收确认，</w:t>
      </w:r>
      <w:r>
        <w:rPr>
          <w:rFonts w:hint="eastAsia"/>
          <w:color w:val="auto"/>
          <w:sz w:val="21"/>
          <w:szCs w:val="21"/>
          <w:highlight w:val="none"/>
        </w:rPr>
        <w:t xml:space="preserve">由甲方在十五个工作日内向乙方支付合同金额的30％。</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eastAsia="zh-CN"/>
        </w:rPr>
        <w:t xml:space="preserve">4</w:t>
      </w:r>
      <w:r>
        <w:rPr>
          <w:rFonts w:hint="eastAsia"/>
          <w:color w:val="auto"/>
          <w:sz w:val="21"/>
          <w:szCs w:val="21"/>
          <w:highlight w:val="none"/>
        </w:rPr>
        <w:t xml:space="preserve">）第三阶段：长效管理服务，完成企业日常巡查检查、企业VOCs 管理技术培训，</w:t>
      </w:r>
      <w:r>
        <w:rPr>
          <w:rFonts w:ascii="Times New Roman" w:hAnsi="Times New Roman" w:cs="Times New Roman"/>
          <w:color w:val="auto"/>
          <w:sz w:val="21"/>
          <w:szCs w:val="21"/>
          <w:highlight w:val="none"/>
        </w:rPr>
        <w:t xml:space="preserve">协助开展重污染天气重点行业绩效分级</w:t>
      </w:r>
      <w:r>
        <w:rPr>
          <w:rFonts w:hint="eastAsia" w:ascii="Times New Roman" w:hAnsi="Times New Roman" w:cs="Times New Roman"/>
          <w:color w:val="auto"/>
          <w:sz w:val="21"/>
          <w:szCs w:val="21"/>
          <w:highlight w:val="none"/>
        </w:rPr>
        <w:t xml:space="preserve">等工作，</w:t>
      </w:r>
      <w:r>
        <w:rPr>
          <w:rFonts w:hint="eastAsia"/>
          <w:color w:val="auto"/>
          <w:sz w:val="21"/>
          <w:szCs w:val="21"/>
          <w:highlight w:val="none"/>
        </w:rPr>
        <w:t xml:space="preserve">提交年度总结报告。协助完成其它年度涉气管理工作。完成第三阶段后，</w:t>
      </w:r>
      <w:r>
        <w:rPr>
          <w:rFonts w:hint="eastAsia"/>
          <w:color w:val="auto"/>
          <w:sz w:val="21"/>
          <w:szCs w:val="21"/>
          <w:highlight w:val="none"/>
          <w:lang w:val="en-US" w:eastAsia="zh-CN"/>
        </w:rPr>
        <w:t xml:space="preserve">乙方形成验收材料后，经甲方验收确认，</w:t>
      </w:r>
      <w:r>
        <w:rPr>
          <w:rFonts w:hint="eastAsia"/>
          <w:color w:val="auto"/>
          <w:sz w:val="21"/>
          <w:szCs w:val="21"/>
          <w:highlight w:val="none"/>
        </w:rPr>
        <w:t xml:space="preserve">合同余款由甲方在十五个工作日内向乙方一次性付清。</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rPr>
      </w:pPr>
      <w:r>
        <w:rPr>
          <w:rFonts w:hint="eastAsia"/>
          <w:color w:val="auto"/>
          <w:sz w:val="21"/>
          <w:szCs w:val="21"/>
          <w:highlight w:val="none"/>
          <w:lang w:val="en-US" w:eastAsia="zh-CN"/>
        </w:rPr>
        <w:t xml:space="preserve">乙方应在甲方每次支付款项前3个工作日内，向甲方开具合法有效的等额增值税发票，发票项目需与本合同服务内容一致。若乙方未按时开具发票、发票不符合国家税务规定或发票项目与服务内容不符，甲方有权顺延付款，且不承担逾期付款违约责任。</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 四、甲乙双方义务及责任：</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A、甲方责任和义务：</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1、按协议规定支付报酬。</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B、乙方责任及义务：</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1、乙方应保证自身具备提供本合同约定VOCs治理管家驻点服务的合法资质，资质文件真实有</w:t>
      </w:r>
      <w:r>
        <w:rPr>
          <w:rFonts w:hint="eastAsia"/>
          <w:color w:val="auto"/>
          <w:sz w:val="21"/>
          <w:szCs w:val="21"/>
          <w:highlight w:val="none"/>
          <w:lang w:val="en-US" w:eastAsia="zh-CN"/>
        </w:rPr>
        <w:t xml:space="preserve">效，若资质存在虚假、过期或被吊销等情况，视为乙方根本违约。乙方需组建专业的驻点服务团队，驻点管家须具备相应的VOCs治理专业知识、丰富的环保服务经验，持有相关专业资格证书，能够独立完成本合同约定的驻点服务内容；驻点团队名单、驻点管家资质证明需在合同签订后3个工作日内提交甲方确认，未经甲方书面同意，乙方不得擅自更换驻点管家、缩减驻点人员数量，若确需更换，应提前7个工作日书面通知甲方，并提供新驻点人员的资质证明，新人员资质不得低于原人员标准，否则甲方有权拒绝，由此产生的服务延误、服务质量下降等损失，由乙方承担。</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2、乙方的驻点管家在服务期内需按甲方要求在指定地点驻点办公，驻点时间需符合甲方规定（平均每月驻点不少于21天，具体驻点时间双方另行约定），不得擅自撤离驻点、迟到早退或擅自离岗；驻点期间，需保持通信畅通，及时响应甲方及企业的服务需求，做好服务记录，定期向甲方汇报服务开展情况。</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3、乙方应严格遵守国家法律法规、环保政策及相关技术规范，秉持公正、客观的原则开展服务，不得与辖区内涉气企业串通，弄虚作假、包庇企业违规行为，不得利用服务便利谋取不正当利益；不得擅自更改服务内容、降低服务标准、缩减服务范围。</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4、乙方对服务过程中知悉的甲方工作秘密、辖区内涉气企业的商业秘密、环保敏感信息（包括但不限于企业排放数据、治理方案、整改情况、台账记录等），承担严格的保密义务，不得向任何第三方泄露，不得用于本合同约定以外的其他目的；服务期届满后，仍需持续履行保密义务，直至该信息通过合法途径公开。若因乙方泄露上述信息导致甲方或企业遭受损失，乙方应承担全部赔偿责任。</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5、乙方需在服务期内建立完整的服务台账，妥善保管服务过程中产生的全部资料，随时接受甲方的核查；服务期届满或合同终止后，乙方需在10个工作日内，将全部服务资料（电子档及纸质档）整理归档，移交给甲方，甲方应出具资料移交确认单，若乙方未按约定移交资料，需承担相应的违约责任。</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6、服务期内乙方驻点人员的人身安全、劳动保障等相关事宜，由乙方自行负责，与甲方无关；若乙方驻点人员在服务过程中因自身原因或违规操作造成人身伤害、财产损失，由乙方自行承担全部责任。</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lang w:val="en-US" w:eastAsia="zh-CN"/>
        </w:rPr>
        <w:t xml:space="preserve">7</w:t>
      </w:r>
      <w:r>
        <w:rPr>
          <w:rFonts w:hint="eastAsia"/>
          <w:color w:val="auto"/>
          <w:sz w:val="21"/>
          <w:szCs w:val="21"/>
          <w:highlight w:val="none"/>
        </w:rPr>
        <w:t xml:space="preserve">、乙方负责提供检查所需车辆；</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lang w:val="en-US" w:eastAsia="zh-CN"/>
        </w:rPr>
        <w:t xml:space="preserve">8</w:t>
      </w:r>
      <w:r>
        <w:rPr>
          <w:rFonts w:hint="eastAsia"/>
          <w:color w:val="auto"/>
          <w:sz w:val="21"/>
          <w:szCs w:val="21"/>
          <w:highlight w:val="none"/>
        </w:rPr>
        <w:t xml:space="preserve">、在与甲方开展检查工作期间，不得以任何形式推广、推销公司业务，如有发现，甲方有权利无条件解除本合同，并不予支付服务费。</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五、下列文件应视为构成并作为阅读和理解本合同书的组成部分，即：</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1、本合同书；</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2、招标文件；</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3、投标文件及其附件（含投标人在评标期间递交和确认并经招标人同意的对有关问题的补充资料和澄清文件等）；</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4、中标通知书。</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 六、不可抗力</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1、甲、乙双方如果因不可抗力而导致合同义务的延误或不能履行，不承担没收履约保证金、误期赔偿或终止合同的责任。</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2、本条所述的“不可抗力”系指下列甲、乙双方无法控制、不可预见的事件，但不包括甲、乙双方的违约或疏忽。这些事件包括：战争、严重火灾、洪水、台风、地震以及其他甲方和乙方商定的事件。</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定点供应商义务的协议。</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七、合同的解除：</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1、甲方和乙方不得擅自解除合同。</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2、有权解除合同的一方，应当在违约事实或不可抗力发生之后三十天内书面通知对方提出解除合同，合同在书面通知到达对方时解除。</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3、合同的部分和全部都不得擅自转让。</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出现下列情况之一的，甲方有权解除合同，并要求乙方按照已产生合同总费用的20%支付违约金。违约金不足以弥补损失的，甲方有权继续追偿</w:t>
      </w:r>
      <w:r>
        <w:rPr>
          <w:rFonts w:hint="eastAsia"/>
          <w:color w:val="auto"/>
          <w:sz w:val="21"/>
          <w:szCs w:val="21"/>
          <w:highlight w:val="none"/>
        </w:rPr>
        <w:t xml:space="preserve">：</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（1）在合同有效期内，乙方被行业主管部门警告或取消经营资格的；</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（2）在合同有效期内，乙方擅自变更、转让、租借服务资格的；</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（3）未按承诺的价格提供服务的；</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（4）乙方有编造数据、弄虚作假或其他影响详查活动的行为，经查实的。</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（5）未遵守本招标文件中有关解除合同的其他条款约定的。</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八、争议处置</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在执行本合同中所发生的一切争议，各方（甲方、乙方）应通过友好协商的办法进行解决，如协商不能解决的，有关当事方可提请甲方单位所在地人民法院进行裁决。</w:t>
      </w:r>
      <w:r/>
    </w:p>
    <w:p>
      <w:pPr>
        <w:pStyle w:val="986"/>
        <w:ind w:firstLine="420"/>
        <w:keepLines w:val="0"/>
        <w:keepNext w:val="0"/>
        <w:pageBreakBefore w:val="0"/>
        <w:spacing w:beforeAutospacing="0" w:after="120" w:afterAutospacing="0" w:line="360" w:lineRule="auto"/>
        <w:widowControl w:val="off"/>
        <w:rPr>
          <w:rFonts w:hint="eastAsia"/>
          <w:color w:val="auto"/>
          <w:sz w:val="21"/>
          <w:szCs w:val="21"/>
          <w:highlight w:val="none"/>
        </w:rPr>
      </w:pPr>
      <w:r>
        <w:rPr>
          <w:rFonts w:hint="eastAsia"/>
          <w:color w:val="auto"/>
          <w:sz w:val="21"/>
          <w:szCs w:val="21"/>
          <w:highlight w:val="none"/>
        </w:rPr>
        <w:t xml:space="preserve">  九、合同生效及其他</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1、本合同经甲乙双方签字并盖章后生效。</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2、合同在执行过程中出现的未尽事宜，双方在不违背本合同的原则下协商解决，协商结果以书面形式记录在案，作为本合同附件，与本合同具有同等效力。</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eastAsia="zh-CN"/>
        </w:rPr>
        <w:t xml:space="preserve">、</w:t>
      </w:r>
      <w:r>
        <w:rPr>
          <w:rFonts w:hint="eastAsia"/>
          <w:color w:val="auto"/>
          <w:sz w:val="21"/>
          <w:szCs w:val="21"/>
          <w:highlight w:val="none"/>
        </w:rPr>
        <w:t xml:space="preserve">本合同一式肆份，甲方、乙方、代理机构、备案机构各执一份，各份具有同等法律效力。</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甲方（盖章）：                   乙方（盖章）：</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甲方代表：                </w:t>
      </w:r>
      <w:r>
        <w:rPr>
          <w:rFonts w:hint="eastAsia"/>
          <w:color w:val="auto"/>
          <w:sz w:val="21"/>
          <w:szCs w:val="21"/>
          <w:highlight w:val="none"/>
          <w:lang w:val="en-US" w:eastAsia="zh-CN"/>
        </w:rPr>
        <w:t xml:space="preserve"> </w:t>
      </w:r>
      <w:r>
        <w:rPr>
          <w:rFonts w:hint="eastAsia"/>
          <w:color w:val="auto"/>
          <w:sz w:val="21"/>
          <w:szCs w:val="21"/>
          <w:highlight w:val="none"/>
        </w:rPr>
        <w:t xml:space="preserve">      乙方代表：</w:t>
      </w:r>
      <w:r/>
    </w:p>
    <w:p>
      <w:pPr>
        <w:pStyle w:val="986"/>
        <w:ind w:firstLine="420"/>
        <w:keepLines w:val="0"/>
        <w:keepNext w:val="0"/>
        <w:pageBreakBefore w:val="0"/>
        <w:spacing w:beforeAutospacing="0" w:after="120" w:afterAutospacing="0" w:line="360" w:lineRule="auto"/>
        <w:widowControl w:val="off"/>
        <w:rPr>
          <w:color w:val="auto"/>
          <w:sz w:val="21"/>
          <w:szCs w:val="21"/>
          <w:highlight w:val="none"/>
        </w:rPr>
      </w:pPr>
      <w:r>
        <w:rPr>
          <w:rFonts w:hint="eastAsia"/>
          <w:color w:val="auto"/>
          <w:sz w:val="21"/>
          <w:szCs w:val="21"/>
          <w:highlight w:val="none"/>
        </w:rPr>
        <w:t xml:space="preserve">日</w:t>
      </w:r>
      <w:r>
        <w:rPr>
          <w:rFonts w:hint="eastAsia"/>
          <w:color w:val="auto"/>
          <w:sz w:val="21"/>
          <w:szCs w:val="21"/>
          <w:highlight w:val="none"/>
          <w:lang w:val="en-US" w:eastAsia="zh-CN"/>
        </w:rPr>
        <w:t xml:space="preserve"> </w:t>
      </w:r>
      <w:r>
        <w:rPr>
          <w:rFonts w:hint="eastAsia"/>
          <w:color w:val="auto"/>
          <w:sz w:val="21"/>
          <w:szCs w:val="21"/>
          <w:highlight w:val="none"/>
        </w:rPr>
        <w:t xml:space="preserve">期：  年  月  日          </w:t>
      </w:r>
      <w:r>
        <w:rPr>
          <w:rFonts w:hint="eastAsia"/>
          <w:color w:val="auto"/>
          <w:sz w:val="21"/>
          <w:szCs w:val="21"/>
          <w:highlight w:val="none"/>
          <w:lang w:val="en-US" w:eastAsia="zh-CN"/>
        </w:rPr>
        <w:t xml:space="preserve"> </w:t>
      </w:r>
      <w:r>
        <w:rPr>
          <w:rFonts w:hint="eastAsia"/>
          <w:color w:val="auto"/>
          <w:sz w:val="21"/>
          <w:szCs w:val="21"/>
          <w:highlight w:val="none"/>
        </w:rPr>
        <w:t xml:space="preserve">   日</w:t>
      </w:r>
      <w:r>
        <w:rPr>
          <w:rFonts w:hint="eastAsia"/>
          <w:color w:val="auto"/>
          <w:sz w:val="21"/>
          <w:szCs w:val="21"/>
          <w:highlight w:val="none"/>
          <w:lang w:val="en-US" w:eastAsia="zh-CN"/>
        </w:rPr>
        <w:t xml:space="preserve"> </w:t>
      </w:r>
      <w:r>
        <w:rPr>
          <w:rFonts w:hint="eastAsia"/>
          <w:color w:val="auto"/>
          <w:sz w:val="21"/>
          <w:szCs w:val="21"/>
          <w:highlight w:val="none"/>
        </w:rPr>
        <w:t xml:space="preserve">期：     年  月   日 </w:t>
      </w:r>
      <w:r/>
    </w:p>
    <w:p>
      <w:pPr>
        <w:ind w:firstLine="422"/>
        <w:keepLines w:val="0"/>
        <w:keepNext w:val="0"/>
        <w:pageBreakBefore w:val="0"/>
        <w:spacing w:line="360" w:lineRule="auto"/>
        <w:widowControl w:val="off"/>
        <w:rPr>
          <w:rFonts w:hint="eastAsia" w:ascii="宋体"/>
          <w:b/>
          <w:color w:val="auto"/>
          <w:szCs w:val="21"/>
          <w:highlight w:val="none"/>
        </w:rPr>
      </w:pPr>
      <w:r>
        <w:rPr>
          <w:rFonts w:hint="eastAsia" w:ascii="宋体"/>
          <w:b/>
          <w:color w:val="auto"/>
          <w:szCs w:val="21"/>
          <w:highlight w:val="none"/>
        </w:rPr>
      </w:r>
      <w:r/>
    </w:p>
    <w:p>
      <w:pPr>
        <w:rPr>
          <w:rFonts w:hint="eastAsia"/>
          <w:color w:val="auto"/>
          <w:sz w:val="21"/>
          <w:szCs w:val="21"/>
          <w:highlight w:val="none"/>
        </w:rPr>
      </w:pPr>
      <w:r>
        <w:rPr>
          <w:rFonts w:hint="eastAsia"/>
          <w:color w:val="auto"/>
          <w:sz w:val="21"/>
          <w:szCs w:val="21"/>
          <w:highlight w:val="none"/>
        </w:rPr>
        <w:br w:type="page" w:clear="all"/>
      </w:r>
      <w:r/>
    </w:p>
    <w:p>
      <w:pPr>
        <w:pStyle w:val="1183"/>
        <w:rPr>
          <w:rFonts w:hint="eastAsia" w:asciiTheme="minorEastAsia" w:hAnsiTheme="minorEastAsia" w:eastAsiaTheme="minorEastAsia" w:cstheme="minorEastAsia"/>
          <w:b/>
          <w:color w:val="auto"/>
          <w:sz w:val="44"/>
          <w:szCs w:val="44"/>
          <w:highlight w:val="none"/>
          <w:lang w:val="en-US" w:eastAsia="zh-CN" w:bidi="ar-SA"/>
        </w:rPr>
      </w:pPr>
      <w:r/>
      <w:bookmarkStart w:id="82" w:name="_Toc29055"/>
      <w:r/>
      <w:bookmarkStart w:id="90" w:name="_GoBack"/>
      <w:r/>
      <w:bookmarkEnd w:id="90"/>
      <w:r>
        <w:rPr>
          <w:rFonts w:hint="eastAsia" w:asciiTheme="minorEastAsia" w:hAnsiTheme="minorEastAsia" w:eastAsiaTheme="minorEastAsia" w:cstheme="minorEastAsia"/>
          <w:b/>
          <w:color w:val="auto"/>
          <w:sz w:val="44"/>
          <w:szCs w:val="44"/>
          <w:highlight w:val="none"/>
          <w:lang w:val="en-US" w:eastAsia="zh-CN" w:bidi="ar-SA"/>
        </w:rPr>
        <w:t xml:space="preserve">第六章  评标方法、评分标准</w:t>
      </w:r>
      <w:bookmarkEnd w:id="74"/>
      <w:r/>
      <w:bookmarkEnd w:id="75"/>
      <w:r/>
      <w:bookmarkEnd w:id="76"/>
      <w:r/>
      <w:bookmarkEnd w:id="77"/>
      <w:r/>
      <w:bookmarkEnd w:id="78"/>
      <w:r/>
      <w:bookmarkEnd w:id="79"/>
      <w:r/>
      <w:bookmarkEnd w:id="80"/>
      <w:r/>
      <w:bookmarkEnd w:id="82"/>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一、评标办法</w:t>
      </w:r>
      <w:r/>
    </w:p>
    <w:p>
      <w:pPr>
        <w:ind w:firstLine="420"/>
        <w:spacing w:line="360" w:lineRule="auto"/>
        <w:rPr>
          <w:color w:val="auto"/>
          <w:highlight w:val="none"/>
        </w:rPr>
      </w:pPr>
      <w:r>
        <w:rPr>
          <w:color w:val="auto"/>
          <w:highlight w:val="non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color w:val="auto"/>
          <w:szCs w:val="21"/>
          <w:highlight w:val="none"/>
        </w:rPr>
      </w:pPr>
      <w:r>
        <w:rPr>
          <w:color w:val="auto"/>
          <w:szCs w:val="21"/>
          <w:highlight w:val="none"/>
        </w:rPr>
        <w:t xml:space="preserve">评审因素的设定与投标人所投服务货物的质量相关，包括投标价格、服务水平、履约能力等。</w:t>
      </w:r>
      <w:r>
        <w:rPr>
          <w:color w:val="auto"/>
          <w:highlight w:val="none"/>
        </w:rPr>
        <w:t xml:space="preserve">总分值为100分，价格分值占总分值的比重为10%，技术部分及其他分值占总分值的比重为90%。</w:t>
      </w:r>
      <w:r/>
    </w:p>
    <w:p>
      <w:pPr>
        <w:ind w:firstLine="420"/>
        <w:spacing w:line="360" w:lineRule="auto"/>
        <w:rPr>
          <w:rFonts w:hint="eastAsia"/>
          <w:color w:val="auto"/>
          <w:highlight w:val="none"/>
        </w:rPr>
      </w:pPr>
      <w:r>
        <w:rPr>
          <w:color w:val="auto"/>
          <w:highlight w:val="non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w:t>
      </w:r>
      <w:r>
        <w:rPr>
          <w:b/>
          <w:color w:val="auto"/>
          <w:highlight w:val="none"/>
        </w:rPr>
        <w:t xml:space="preserve">（</w:t>
      </w:r>
      <w:r>
        <w:rPr>
          <w:rFonts w:hint="eastAsia"/>
          <w:b/>
          <w:color w:val="auto"/>
          <w:highlight w:val="none"/>
        </w:rPr>
        <w:t xml:space="preserve">1-优惠率</w:t>
      </w:r>
      <w:r>
        <w:rPr>
          <w:b/>
          <w:color w:val="auto"/>
          <w:highlight w:val="none"/>
        </w:rPr>
        <w:t xml:space="preserve">）</w:t>
      </w:r>
      <w:r>
        <w:rPr>
          <w:color w:val="auto"/>
          <w:highlight w:val="none"/>
        </w:rPr>
        <w:t xml:space="preserve">由低到高顺序排列。评审得分且评标报价相同的，则以抽签决定中标人。</w:t>
      </w:r>
      <w:r/>
    </w:p>
    <w:p>
      <w:pPr>
        <w:ind w:firstLine="420"/>
        <w:spacing w:line="360" w:lineRule="auto"/>
        <w:rPr>
          <w:b/>
          <w:color w:val="auto"/>
          <w:sz w:val="24"/>
          <w:highlight w:val="none"/>
        </w:rPr>
      </w:pPr>
      <w:r>
        <w:rPr>
          <w:rFonts w:hint="eastAsia" w:ascii="宋体" w:hAnsi="宋体"/>
          <w:b/>
          <w:color w:val="auto"/>
          <w:sz w:val="24"/>
          <w:highlight w:val="none"/>
        </w:rPr>
        <w:t xml:space="preserve">开评</w:t>
      </w:r>
      <w:r>
        <w:rPr>
          <w:rFonts w:hint="eastAsia"/>
          <w:b/>
          <w:color w:val="auto"/>
          <w:sz w:val="24"/>
          <w:highlight w:val="none"/>
        </w:rPr>
        <w:t xml:space="preserve">定标顺序按照标段一、标段二、标段三、标段四、标段五进行，投标人可选择五个标段中一个或多个标段投报，但最多只能在一个标段中标。已中标的投标人不再计入其他标段的供应商数量且不参与其他标段评审。</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二、采购政策</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（一）中小微企业</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根据《政府采购促进中小企业发展管理办法》（财库〔2020〕46号）、《苏州市政府采购促进中小企业发展实施意见》（苏财购〔2022〕16号）的相关规定，</w:t>
      </w:r>
      <w:r>
        <w:rPr>
          <w:rFonts w:hint="eastAsia" w:asciiTheme="minorEastAsia" w:hAnsiTheme="minorEastAsia" w:eastAsiaTheme="minorEastAsia" w:cstheme="minorEastAsia"/>
          <w:b/>
          <w:bCs/>
          <w:color w:val="auto"/>
          <w:sz w:val="21"/>
          <w:szCs w:val="21"/>
          <w:highlight w:val="none"/>
        </w:rPr>
        <w:t xml:space="preserve">本项目为专门面向中小企业采购</w:t>
      </w:r>
      <w:r>
        <w:rPr>
          <w:rFonts w:hint="eastAsia" w:asciiTheme="minorEastAsia" w:hAnsiTheme="minorEastAsia" w:eastAsiaTheme="minorEastAsia" w:cstheme="minorEastAsia"/>
          <w:color w:val="auto"/>
          <w:sz w:val="21"/>
          <w:szCs w:val="21"/>
          <w:highlight w:val="none"/>
        </w:rPr>
        <w:t xml:space="preserve">。如投标人认定为中型、小型或微型企业，则需根据《中小企业划型标准规定》（工信部联企业〔2011〕300号）填报《中小企业声明函》。</w:t>
      </w:r>
      <w:r>
        <w:rPr>
          <w:rFonts w:hint="eastAsia" w:asciiTheme="minorEastAsia" w:hAnsiTheme="minorEastAsia" w:eastAsiaTheme="minorEastAsia" w:cstheme="minorEastAsia"/>
          <w:b/>
          <w:bCs/>
          <w:color w:val="auto"/>
          <w:sz w:val="21"/>
          <w:szCs w:val="21"/>
          <w:highlight w:val="none"/>
        </w:rPr>
        <w:t xml:space="preserve">加盖公章后的《中小企业声明函》电子件放置于投标文件中提交。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（二）残疾人福利性单位</w:t>
      </w:r>
      <w:r/>
    </w:p>
    <w:p>
      <w:pPr>
        <w:ind w:firstLine="42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根据《三部门联合发布关于促进残疾人就业政府采购政策的通知》（财库〔2017〕141号）的相关规定，如投标人为残疾人福利性单位，则视同小型、微型企业。</w:t>
      </w:r>
      <w:r>
        <w:rPr>
          <w:rFonts w:hint="eastAsia" w:asciiTheme="minorEastAsia" w:hAnsiTheme="minorEastAsia" w:eastAsiaTheme="minorEastAsia" w:cstheme="minorEastAsia"/>
          <w:b/>
          <w:bCs/>
          <w:color w:val="auto"/>
          <w:sz w:val="21"/>
          <w:szCs w:val="21"/>
          <w:highlight w:val="none"/>
        </w:rPr>
        <w:t xml:space="preserve">加盖公章后的《残疾人福利性单位声明函》电子件放置于投标文件中提交。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（三）监狱企业</w:t>
      </w:r>
      <w:r/>
    </w:p>
    <w:p>
      <w:pPr>
        <w:ind w:firstLine="420"/>
        <w:keepLines w:val="0"/>
        <w:keepNext w:val="0"/>
        <w:pageBreakBefore w:val="0"/>
        <w:spacing w:line="360" w:lineRule="auto"/>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asciiTheme="minorEastAsia" w:hAnsiTheme="minorEastAsia" w:eastAsiaTheme="minorEastAsia" w:cstheme="minorEastAsia"/>
          <w:b/>
          <w:bCs/>
          <w:color w:val="auto"/>
          <w:sz w:val="21"/>
          <w:szCs w:val="21"/>
          <w:highlight w:val="none"/>
        </w:rPr>
        <w:t xml:space="preserve">证明文件电子件放置于投标文件中提交。</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（四）对本国产品的支持政策</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lang w:val="en-US" w:eastAsia="zh-CN"/>
        </w:rPr>
        <w:t xml:space="preserve">五</w:t>
      </w:r>
      <w:r>
        <w:rPr>
          <w:rFonts w:hint="eastAsia" w:asciiTheme="minorEastAsia" w:hAnsiTheme="minorEastAsia" w:eastAsiaTheme="minorEastAsia" w:cstheme="minorEastAsia"/>
          <w:color w:val="auto"/>
          <w:sz w:val="21"/>
          <w:szCs w:val="21"/>
          <w:highlight w:val="none"/>
        </w:rPr>
        <w:t xml:space="preserve">）绿色采购</w:t>
      </w:r>
      <w:r/>
    </w:p>
    <w:p>
      <w:pPr>
        <w:ind w:firstLine="420"/>
        <w:spacing w:line="360" w:lineRule="auto"/>
        <w:rPr>
          <w:rFonts w:hint="eastAsia"/>
        </w:rPr>
      </w:pPr>
      <w:r>
        <w:rPr>
          <w:rFonts w:hint="eastAsia" w:asciiTheme="minorEastAsia" w:hAnsiTheme="minorEastAsia" w:eastAsiaTheme="minorEastAsia" w:cstheme="minorEastAsia"/>
          <w:color w:val="auto"/>
          <w:sz w:val="21"/>
          <w:szCs w:val="21"/>
          <w:highlight w:val="none"/>
        </w:rPr>
        <w:t xml:space="preserve">根据《关于调整优化节能产品、环境标志产品政府采购执行机制的通知》（财库〔2019〕9号）等相关文件的规定，</w:t>
      </w:r>
      <w:r>
        <w:rPr>
          <w:rFonts w:hint="eastAsia" w:asciiTheme="minorEastAsia" w:hAnsiTheme="minorEastAsia" w:eastAsiaTheme="minorEastAsia" w:cstheme="minorEastAsia"/>
          <w:b/>
          <w:bCs/>
          <w:color w:val="auto"/>
          <w:sz w:val="21"/>
          <w:szCs w:val="21"/>
          <w:highlight w:val="none"/>
        </w:rPr>
        <w:t xml:space="preserve">对属于《节能产品政府采购品目清单》政府强制采购产品的，投标人需提供该产品有效期内的认证等相关证明材料，证明材料电子件放置于投标文件中提交。</w:t>
      </w:r>
      <w:r/>
    </w:p>
    <w:p>
      <w:pPr>
        <w:numPr>
          <w:ilvl w:val="0"/>
          <w:numId w:val="0"/>
        </w:numPr>
        <w:ind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lang w:val="en-US" w:eastAsia="zh-CN"/>
        </w:rPr>
        <w:t xml:space="preserve">六</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七</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highlight w:val="none"/>
          <w:lang w:val="en-US" w:eastAsia="zh-CN"/>
        </w:rPr>
        <w:t xml:space="preserve">异常低价投标审查</w:t>
      </w:r>
      <w:r/>
    </w:p>
    <w:p>
      <w:pPr>
        <w:numPr>
          <w:ilvl w:val="0"/>
          <w:numId w:val="0"/>
        </w:num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1.评审过程中出现下列情形之一的，评审委员会应当启动异常低价投标审查程序：</w:t>
      </w:r>
      <w:r/>
    </w:p>
    <w:p>
      <w:pPr>
        <w:ind w:firstLine="42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投标（响应）报价低于全部通过符合性审查供应商投标（响应）报价平均值65%的，即投标（响应）报价&lt;全部通过符合性审查供应商投标（响应）报价平均值×65%；</w:t>
      </w:r>
      <w:r/>
    </w:p>
    <w:p>
      <w:pPr>
        <w:ind w:firstLine="422"/>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3投标（响应）报价低于采购项目最高限价65%的，即投标（响应）报价&lt;采购项目最高限价×65%；</w:t>
      </w:r>
      <w:r/>
    </w:p>
    <w:p>
      <w:pPr>
        <w:ind w:firstLine="422"/>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Calibri" w:hAnsi="Calibri" w:eastAsia="宋体" w:cs="Times New Roman"/>
          <w:b/>
          <w:bCs/>
          <w:color w:val="auto"/>
          <w:szCs w:val="20"/>
          <w:highlight w:val="none"/>
        </w:rPr>
        <w:t xml:space="preserve">注：本项目报优惠率，投标（响应）价格按(1-投标优惠率)转换。</w:t>
      </w:r>
      <w:r/>
    </w:p>
    <w:p>
      <w:pPr>
        <w:ind w:firstLine="422"/>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4评审委员会基于专业判断，认为供应商报价过低，有可能影响产品质量或者不能诚信履约的其他情形。</w:t>
      </w:r>
      <w:r/>
    </w:p>
    <w:p>
      <w:pPr>
        <w:ind w:firstLine="422"/>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三、评分标准</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（一）价格（10分）</w:t>
      </w:r>
      <w:r/>
    </w:p>
    <w:p>
      <w:pPr>
        <w:ind w:firstLine="422"/>
        <w:spacing w:line="360" w:lineRule="auto"/>
        <w:rPr>
          <w:rFonts w:hint="eastAsia" w:ascii="宋体" w:hAnsi="宋体" w:eastAsia="宋体" w:cs="Times New Roman"/>
          <w:color w:val="auto"/>
          <w:sz w:val="21"/>
          <w:szCs w:val="21"/>
          <w:highlight w:val="none"/>
          <w14:ligatures w14:val="none"/>
        </w:rPr>
      </w:pPr>
      <w:r>
        <w:rPr>
          <w:rFonts w:hint="eastAsia" w:ascii="宋体" w:hAnsi="宋体" w:eastAsia="宋体" w:cs="Times New Roman"/>
          <w:color w:val="auto"/>
          <w:sz w:val="21"/>
          <w:szCs w:val="21"/>
          <w:highlight w:val="none"/>
          <w14:ligatures w14:val="none"/>
        </w:rPr>
        <w:t xml:space="preserve">1、本次项目总报价按“优惠率”报价，精确到小数点后2位。优惠率&gt;1.00的为无效投标报价，无效投标报价的投标文件不进行评审，作无效标书处理。</w:t>
      </w:r>
      <w:r/>
    </w:p>
    <w:p>
      <w:pPr>
        <w:ind w:firstLine="422"/>
        <w:spacing w:line="360" w:lineRule="auto"/>
        <w:rPr>
          <w:rFonts w:hint="eastAsia" w:ascii="宋体" w:hAnsi="宋体" w:eastAsia="宋体" w:cs="Times New Roman"/>
          <w:color w:val="auto"/>
          <w:sz w:val="21"/>
          <w:szCs w:val="21"/>
          <w:highlight w:val="none"/>
          <w14:ligatures w14:val="none"/>
        </w:rPr>
      </w:pPr>
      <w:r>
        <w:rPr>
          <w:rFonts w:hint="eastAsia" w:ascii="宋体" w:hAnsi="宋体" w:cs="Times New Roman"/>
          <w:color w:val="auto"/>
          <w:sz w:val="21"/>
          <w:szCs w:val="21"/>
          <w:highlight w:val="none"/>
          <w:lang w:val="en-US" w:eastAsia="zh-CN"/>
          <w14:ligatures w14:val="none"/>
        </w:rPr>
        <w:t xml:space="preserve">2</w:t>
      </w:r>
      <w:r>
        <w:rPr>
          <w:rFonts w:ascii="宋体" w:hAnsi="宋体" w:eastAsia="宋体" w:cs="Times New Roman"/>
          <w:color w:val="auto"/>
          <w:sz w:val="21"/>
          <w:szCs w:val="21"/>
          <w:highlight w:val="none"/>
          <w14:ligatures w14:val="none"/>
        </w:rPr>
        <w:t xml:space="preserve">、</w:t>
      </w:r>
      <w:r>
        <w:rPr>
          <w:rFonts w:hint="eastAsia" w:ascii="宋体" w:hAnsi="宋体" w:eastAsia="宋体" w:cs="Times New Roman"/>
          <w:color w:val="auto"/>
          <w:sz w:val="21"/>
          <w:szCs w:val="21"/>
          <w:highlight w:val="none"/>
          <w14:ligatures w14:val="none"/>
        </w:rPr>
        <w:t xml:space="preserve">价格得分计算方法：价格得分计算方法:根据各投标人通过符合性审查的有效投标报价中的(1-最高优惠率)作为评标基准价，其价格分为满分。其他投标人的价格分统一按照下列公式计算:</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宋体" w:hAnsi="宋体" w:eastAsia="宋体" w:cs="Times New Roman"/>
          <w:color w:val="auto"/>
          <w:sz w:val="21"/>
          <w:szCs w:val="21"/>
          <w:highlight w:val="none"/>
          <w14:ligatures w14:val="none"/>
        </w:rPr>
        <w:t xml:space="preserve">价格得分=[评标基准价/(1-投标优惠率)]</w:t>
      </w:r>
      <w:r>
        <w:rPr>
          <w:rFonts w:hint="eastAsia" w:ascii="宋体" w:hAnsi="宋体" w:cs="Times New Roman"/>
          <w:color w:val="auto"/>
          <w:sz w:val="21"/>
          <w:szCs w:val="21"/>
          <w:highlight w:val="none"/>
          <w:lang w:val="en-US" w:eastAsia="zh-CN"/>
          <w14:ligatures w14:val="none"/>
        </w:rPr>
        <w:t xml:space="preserve">×</w:t>
      </w:r>
      <w:r>
        <w:rPr>
          <w:rFonts w:hint="eastAsia" w:ascii="宋体" w:hAnsi="宋体" w:eastAsia="宋体" w:cs="Times New Roman"/>
          <w:color w:val="auto"/>
          <w:sz w:val="21"/>
          <w:szCs w:val="21"/>
          <w:highlight w:val="none"/>
          <w14:ligatures w14:val="none"/>
        </w:rPr>
        <w:t xml:space="preserve">价格权重</w:t>
      </w:r>
      <w:r>
        <w:rPr>
          <w:rFonts w:hint="eastAsia" w:ascii="宋体" w:hAnsi="宋体" w:cs="Times New Roman"/>
          <w:color w:val="auto"/>
          <w:sz w:val="21"/>
          <w:szCs w:val="21"/>
          <w:highlight w:val="none"/>
          <w:lang w:val="en-US" w:eastAsia="zh-CN"/>
          <w14:ligatures w14:val="none"/>
        </w:rPr>
        <w:t xml:space="preserve">×</w:t>
      </w:r>
      <w:r>
        <w:rPr>
          <w:rFonts w:hint="eastAsia" w:ascii="宋体" w:hAnsi="宋体" w:eastAsia="宋体" w:cs="Times New Roman"/>
          <w:color w:val="auto"/>
          <w:sz w:val="21"/>
          <w:szCs w:val="21"/>
          <w:highlight w:val="none"/>
          <w14:ligatures w14:val="none"/>
        </w:rPr>
        <w:t xml:space="preserve">100%</w:t>
      </w:r>
      <w:r>
        <w:rPr>
          <w:rFonts w:hint="eastAsia" w:ascii="宋体" w:hAnsi="宋体" w:cs="Times New Roman"/>
          <w:color w:val="auto"/>
          <w:sz w:val="21"/>
          <w:szCs w:val="21"/>
          <w:highlight w:val="none"/>
          <w:lang w:val="en-US" w:eastAsia="zh-CN"/>
          <w14:ligatures w14:val="none"/>
        </w:rPr>
        <w:t xml:space="preserve">;</w:t>
      </w:r>
      <w:r>
        <w:rPr>
          <w:rFonts w:hint="eastAsia" w:ascii="宋体" w:hAnsi="宋体" w:eastAsia="宋体" w:cs="Times New Roman"/>
          <w:color w:val="auto"/>
          <w:sz w:val="21"/>
          <w:szCs w:val="21"/>
          <w:highlight w:val="none"/>
          <w14:ligatures w14:val="none"/>
        </w:rPr>
        <w:t xml:space="preserve">(计算到小数点后两位)</w:t>
      </w:r>
      <w:r/>
    </w:p>
    <w:p>
      <w:pPr>
        <w:ind w:firstLine="422"/>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（二）技术及其他（90分）</w:t>
      </w:r>
      <w:r/>
    </w:p>
    <w:p>
      <w:pPr>
        <w:ind w:firstLine="422"/>
        <w:rPr>
          <w:rFonts w:hint="eastAsia" w:asciiTheme="minorEastAsia" w:hAnsiTheme="minorEastAsia" w:eastAsiaTheme="minorEastAsia" w:cstheme="minorEastAsia"/>
          <w:color w:val="auto"/>
          <w:sz w:val="21"/>
          <w:szCs w:val="21"/>
          <w:highlight w:val="none"/>
        </w:rPr>
      </w:pPr>
      <w:r/>
      <w:bookmarkStart w:id="83" w:name="gpc_accord_horizontal_1"/>
      <w:r>
        <w:rPr>
          <w:rFonts w:hint="eastAsia" w:asciiTheme="minorEastAsia" w:hAnsiTheme="minorEastAsia" w:eastAsiaTheme="minorEastAsia" w:cstheme="minorEastAsia"/>
          <w:b/>
          <w:bCs/>
          <w:color w:val="auto"/>
          <w:sz w:val="21"/>
          <w:szCs w:val="21"/>
          <w:highlight w:val="none"/>
        </w:rPr>
        <w:t xml:space="preserve">初审评审指标 </w:t>
      </w:r>
      <w:r>
        <w:rPr>
          <w:rFonts w:hint="eastAsia" w:asciiTheme="minorEastAsia" w:hAnsiTheme="minorEastAsia" w:eastAsiaTheme="minorEastAsia" w:cstheme="minorEastAsia"/>
          <w:color w:val="auto"/>
          <w:sz w:val="21"/>
          <w:szCs w:val="21"/>
          <w:highlight w:val="none"/>
        </w:rPr>
        <w:t xml:space="preserve"> </w:t>
      </w:r>
      <w:bookmarkStart w:id="84" w:name="gpc_pack_1_name_1"/>
      <w:r>
        <w:rPr>
          <w:rFonts w:hint="eastAsia" w:asciiTheme="minorEastAsia" w:hAnsiTheme="minorEastAsia" w:eastAsiaTheme="minorEastAsia" w:cstheme="minorEastAsia"/>
          <w:color w:val="auto"/>
          <w:sz w:val="21"/>
          <w:szCs w:val="21"/>
          <w:highlight w:val="none"/>
        </w:rPr>
        <w:t xml:space="preserve"> </w:t>
      </w:r>
      <w:bookmarkEnd w:id="84"/>
      <w:r/>
      <w:r/>
    </w:p>
    <w:tbl>
      <w:tblPr>
        <w:tblStyle w:val="961"/>
        <w:tblW w:w="96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09"/>
        <w:gridCol w:w="6142"/>
        <w:gridCol w:w="115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 xml:space="preserve">分值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0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6142"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服务期限</w:t>
            </w:r>
            <w:r>
              <w:rPr>
                <w:rFonts w:hint="eastAsia" w:asciiTheme="minorEastAsia" w:hAnsiTheme="minorEastAsia" w:eastAsiaTheme="minorEastAsia" w:cstheme="minorEastAsia"/>
                <w:color w:val="auto"/>
                <w:sz w:val="21"/>
                <w:szCs w:val="21"/>
                <w:highlight w:val="none"/>
              </w:rPr>
              <w:t xml:space="preserve">、付款方式、投标内容</w:t>
            </w:r>
            <w:r>
              <w:rPr>
                <w:rFonts w:hint="eastAsia" w:asciiTheme="minorEastAsia" w:hAnsiTheme="minorEastAsia" w:eastAsiaTheme="minorEastAsia" w:cstheme="minorEastAsia"/>
                <w:color w:val="auto"/>
                <w:sz w:val="21"/>
                <w:szCs w:val="21"/>
                <w:highlight w:val="none"/>
                <w:lang w:val="en-US" w:eastAsia="zh-CN"/>
              </w:rPr>
              <w:t xml:space="preserve">等</w:t>
            </w:r>
            <w:bookmarkEnd w:id="83"/>
            <w:r/>
            <w:r/>
          </w:p>
        </w:tc>
        <w:tc>
          <w:tcPr>
            <w:tcBorders>
              <w:top w:val="single" w:color="000000" w:sz="4" w:space="0"/>
              <w:left w:val="single" w:color="000000" w:sz="4" w:space="0"/>
              <w:bottom w:val="single" w:color="000000" w:sz="4" w:space="0"/>
              <w:right w:val="single" w:color="000000" w:sz="4" w:space="0"/>
            </w:tcBorders>
            <w:tcW w:w="1159" w:type="dxa"/>
            <w:vAlign w:val="center"/>
            <w:textDirection w:val="lrTb"/>
            <w:noWrap w:val="false"/>
          </w:tcPr>
          <w:p>
            <w:pPr>
              <w:ind w:left="0" w:right="0" w:firstLine="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rPr>
          <w:rFonts w:hint="eastAsia" w:asciiTheme="minorEastAsia" w:hAnsiTheme="minorEastAsia" w:eastAsiaTheme="minorEastAsia" w:cstheme="minorEastAsia"/>
          <w:b/>
          <w:bCs/>
          <w:color w:val="auto"/>
          <w:sz w:val="21"/>
          <w:szCs w:val="21"/>
          <w:highlight w:val="none"/>
        </w:rPr>
      </w:pPr>
      <w:r/>
      <w:bookmarkStart w:id="85" w:name="_Toc18912"/>
      <w:r/>
      <w:bookmarkStart w:id="86" w:name="gpc_score_horizontal_1"/>
      <w:r/>
      <w:r/>
    </w:p>
    <w:p>
      <w:pPr>
        <w:ind w:left="36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复审评审指标</w:t>
      </w:r>
      <w:bookmarkEnd w:id="85"/>
      <w:r/>
      <w:bookmarkEnd w:id="86"/>
      <w:r/>
      <w:r/>
    </w:p>
    <w:p>
      <w:pPr>
        <w:ind w:left="360"/>
        <w:spacing w:line="360" w:lineRule="auto"/>
        <w:rPr>
          <w:rFonts w:hint="eastAsia" w:asciiTheme="minorEastAsia" w:hAnsiTheme="minorEastAsia" w:eastAsiaTheme="minorEastAsia" w:cstheme="minorEastAsia"/>
          <w:b/>
          <w:bCs/>
          <w:color w:val="auto"/>
          <w:sz w:val="21"/>
          <w:szCs w:val="21"/>
          <w:highlight w:val="none"/>
        </w:rPr>
      </w:pPr>
      <w:r>
        <w:rPr>
          <w:rFonts w:hint="eastAsia" w:ascii="宋体" w:hAnsi="宋体" w:eastAsia="宋体" w:cs="宋体"/>
          <w:color w:val="auto"/>
          <w:sz w:val="21"/>
          <w:szCs w:val="21"/>
          <w:highlight w:val="none"/>
        </w:rPr>
        <w:t xml:space="preserve">复审评审指标（标段一、二、三）：</w:t>
      </w:r>
      <w:r/>
    </w:p>
    <w:tbl>
      <w:tblPr>
        <w:tblStyle w:val="961"/>
        <w:tblpPr w:horzAnchor="page" w:tblpX="1192" w:vertAnchor="text" w:tblpY="212" w:leftFromText="180" w:topFromText="0" w:rightFromText="180" w:bottomFromText="0"/>
        <w:tblW w:w="96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1"/>
        <w:gridCol w:w="1339"/>
        <w:gridCol w:w="5898"/>
        <w:gridCol w:w="838"/>
      </w:tblGrid>
      <w:tr>
        <w:trPr>
          <w:trHeight w:val="0"/>
          <w:tblHeader/>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textDirection w:val="lrTb"/>
            <w:noWrap w:val="false"/>
          </w:tcPr>
          <w:p>
            <w:pPr>
              <w:ind w:left="0" w:right="0" w:firstLine="0"/>
              <w:jc w:val="center"/>
              <w:keepNext/>
              <w:spacing w:before="100" w:after="120"/>
              <w:rPr>
                <w:rFonts w:hint="eastAsia" w:ascii="宋体" w:hAnsi="宋体" w:eastAsia="宋体" w:cs="宋体"/>
                <w:b/>
                <w:color w:val="auto"/>
                <w:sz w:val="21"/>
                <w:szCs w:val="21"/>
                <w:highlight w:val="none"/>
              </w:rPr>
            </w:pPr>
            <w:r/>
            <w:bookmarkStart w:id="87" w:name="gpc_score_horizontal_3"/>
            <w:r/>
            <w:bookmarkStart w:id="88" w:name="gpc_score_horizontal_2"/>
            <w:r>
              <w:rPr>
                <w:rFonts w:hint="eastAsia" w:ascii="宋体" w:hAnsi="宋体" w:eastAsia="宋体" w:cs="宋体"/>
                <w:b/>
                <w:color w:val="auto"/>
                <w:sz w:val="21"/>
                <w:szCs w:val="21"/>
                <w:highlight w:val="none"/>
              </w:rPr>
              <w:t xml:space="preserve">评审类别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center"/>
              <w:keepNext/>
              <w:spacing w:before="100" w:after="1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center"/>
              <w:keepNext/>
              <w:spacing w:before="100" w:after="1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评审规则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center"/>
              <w:keepNext/>
              <w:spacing w:before="100" w:after="1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vMerge w:val="restart"/>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（一）投入本项目人员的资格（42分）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1.项目负责人素质</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a.取得注册环境影响评价师</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注册环保工程师或环境类高级工程师职称，得4分；</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b.具备生态环境部门委托的环保服务类项目工作组织经验，得4分（提供相关证明材料）。</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项目负责人必须为本单位正式职工，提供相关证书、至少包括在本单位缴纳的连续6个月社保证明材料。</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r>
        <w:trPr>
          <w:trHeight w:val="0"/>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vMerge w:val="continue"/>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2.技术负责人素质</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a.取得注册环境影响评价师</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注册环保工程师或环境类高级工程师职称，得4分；</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b.具备生态环境部门委托的环保服务类项目现场检查经验，得3分（提供相关证明材料）</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c.具备生态环境部门委托的环保服务类项目报告编制经验，得3分（提供相关证明材料）</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技术负责人必须为本单位正式职工，提供相关证书、至少包括在本单位缴纳的连续6个月社保证明材料。</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r>
      <w:tr>
        <w:trPr>
          <w:trHeight w:val="0"/>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vMerge w:val="continue"/>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3.项目组成员配备</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为本项目配备人员12人及以上的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8分，为本项目配备人员10到11人得6分，为本项目配备人员8到9人得4分，为本项目配备人员6到7人得2分，6人以下不得分（项目负责人、技术负责人除外，根据投标单位提供投标人员一览表及社保证明进行打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r>
        <w:trPr>
          <w:trHeight w:val="0"/>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vMerge w:val="continue"/>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4.人员配备方案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a.具备注册环境影响评价师</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注册环保工程师或环境类高级工程师职称的，有1个得2分，最高8分</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b.1人或1人以上为省级生态环境领域专家库成员的；得3分</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t>
            </w:r>
            <w:r>
              <w:rPr>
                <w:rFonts w:hint="eastAsia" w:ascii="宋体" w:hAnsi="宋体" w:eastAsia="宋体" w:cs="宋体"/>
                <w:color w:val="auto"/>
                <w:sz w:val="21"/>
                <w:szCs w:val="21"/>
                <w:highlight w:val="none"/>
                <w:u w:val="none"/>
              </w:rPr>
              <w:t xml:space="preserve">5人或5人以上具备环保类中级工程师职称且具备环保类工作3年以上工作经验；得5分</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人员（不包括项目负责人、技术负责人）必须为本单位正式职工，提供相关证书、至少包括在本单位缴纳的连续6个月社保证明材料。人员配备不包含项目负责人和技术负责人。以上条件不满足则不得分，满分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分，同一人员不重复得分。（提供相应学历、职称材料和社保证明进行打分）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r>
      <w:tr>
        <w:trP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vMerge w:val="restart"/>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（二）服务方案应急响应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制定与本项目匹配的服务方案，制定管理模式，</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分；任务进度推进方案，</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分；履约保障措施，</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服务方案需实际且详细完善。</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r>
      <w:tr>
        <w:trPr>
          <w:trHeight w:val="0"/>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vMerge w:val="continue"/>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2.日常检查保障</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a.投标单位承诺中标后一个月内在昆山地区设立固定办公场所得2分（提供承诺书）。</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b.项目负责人服务期内常驻项目所在地（昆山市）办公的得2分（提供承诺书）。</w:t>
            </w:r>
            <w:r/>
          </w:p>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c.项目组人员5人或5人以上服务期内常驻项目所在地（昆山市）办公的得2分（提供承诺书）。</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textDirection w:val="lrTb"/>
            <w:noWrap w:val="false"/>
          </w:tcPr>
          <w:p>
            <w:pPr>
              <w:ind w:left="0" w:right="0" w:firstLine="0"/>
              <w:jc w:val="center"/>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（三）合理化建议（9分）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合理化建议</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提出与本项目相关的合理化建议，每有一项得3分，不契合本项目的不得分，最高得9分。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trHeight w:val="0"/>
        </w:trPr>
        <w:tc>
          <w:tcPr>
            <w:tcBorders>
              <w:top w:val="single" w:color="000000" w:sz="6" w:space="0"/>
              <w:left w:val="single" w:color="000000" w:sz="6" w:space="0"/>
              <w:right w:val="single" w:color="000000" w:sz="6" w:space="0"/>
            </w:tcBorders>
            <w:tcMar>
              <w:left w:w="60" w:type="dxa"/>
              <w:top w:w="60" w:type="dxa"/>
              <w:right w:w="60" w:type="dxa"/>
              <w:bottom w:w="45" w:type="dxa"/>
            </w:tcMar>
            <w:tcW w:w="1541" w:type="dxa"/>
            <w:vAlign w:val="center"/>
            <w:vMerge w:val="restart"/>
            <w:textDirection w:val="lrTb"/>
            <w:noWrap w:val="false"/>
          </w:tcPr>
          <w:p>
            <w:pPr>
              <w:ind w:left="0" w:right="0" w:firstLine="0"/>
              <w:jc w:val="both"/>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（四）综合实力（18分）</w:t>
            </w:r>
            <w:r/>
          </w:p>
          <w:p>
            <w:pPr>
              <w:ind w:left="0" w:right="0" w:firstLine="0"/>
              <w:jc w:val="center"/>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1.体系认证</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投标单位具有有效期内的环境管理体系认证、质量管理体系认证、职业健康安全管理体系认证证书的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提供齐全的得3分。（提供有效证明材料）</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r>
      <w:tr>
        <w:trP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1" w:type="dxa"/>
            <w:vAlign w:val="center"/>
            <w:vMerge w:val="continue"/>
            <w:textDirection w:val="lrTb"/>
            <w:noWrap w:val="false"/>
          </w:tcPr>
          <w:p>
            <w:pPr>
              <w:ind w:left="0" w:right="0" w:firstLine="0"/>
              <w:jc w:val="center"/>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39"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2.类似业绩</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98" w:type="dxa"/>
            <w:vAlign w:val="center"/>
            <w:textDirection w:val="lrTb"/>
            <w:noWrap w:val="false"/>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至今（以合同签订时间为准）独立承担过环境管理部门委托的第三方服务项目，包括环保项目检查、环保专项排查、环保整治验收、污染物排放核查、环保管家服务、排污许可证核发审核、大气污染源清单审</w:t>
            </w:r>
            <w:r>
              <w:rPr>
                <w:rFonts w:hint="eastAsia" w:ascii="宋体" w:hAnsi="宋体" w:eastAsia="宋体" w:cs="宋体"/>
                <w:color w:val="auto"/>
                <w:sz w:val="21"/>
                <w:szCs w:val="21"/>
                <w:highlight w:val="none"/>
                <w:lang w:eastAsia="zh-CN"/>
              </w:rPr>
              <w:t xml:space="preserve">核等</w:t>
            </w:r>
            <w:r>
              <w:rPr>
                <w:rFonts w:hint="eastAsia" w:ascii="宋体" w:hAnsi="宋体" w:eastAsia="宋体" w:cs="宋体"/>
                <w:color w:val="auto"/>
                <w:sz w:val="21"/>
                <w:szCs w:val="21"/>
                <w:highlight w:val="none"/>
              </w:rPr>
              <w:t xml:space="preserve">项目，承担过上述类别三次或三次以上不同类别项目。每项得5分，满分15分。（提供独立承担过的三次或三次以上不同类别项目佐证材料，单个项目包含多种类别服务只计1项得分）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38" w:type="dxa"/>
            <w:vAlign w:val="center"/>
            <w:textDirection w:val="lrTb"/>
            <w:noWrap w:val="false"/>
          </w:tcPr>
          <w:p>
            <w:pPr>
              <w:ind w:left="0" w:right="0" w:firstLine="0"/>
              <w:jc w:val="left"/>
              <w:keepNext/>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bookmarkEnd w:id="87"/>
            <w:r/>
            <w:bookmarkEnd w:id="88"/>
            <w:r/>
            <w:r/>
          </w:p>
        </w:tc>
      </w:tr>
    </w:tbl>
    <w:p>
      <w:pPr>
        <w:ind w:firstLine="422"/>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left="360"/>
        <w:spacing w:line="360" w:lineRule="auto"/>
        <w:rPr>
          <w:rFonts w:hint="eastAsia" w:ascii="宋体" w:hAnsi="宋体" w:eastAsia="宋体" w:cs="宋体"/>
          <w:color w:val="auto"/>
          <w:sz w:val="21"/>
          <w:szCs w:val="21"/>
          <w:highlight w:val="none"/>
        </w:rPr>
      </w:pPr>
      <w:r/>
      <w:bookmarkStart w:id="89" w:name="gpc_score_horizontal_4"/>
      <w:r>
        <w:rPr>
          <w:rFonts w:hint="eastAsia" w:ascii="宋体" w:hAnsi="宋体" w:eastAsia="宋体" w:cs="宋体"/>
          <w:color w:val="auto"/>
          <w:sz w:val="21"/>
          <w:szCs w:val="21"/>
          <w:highlight w:val="none"/>
        </w:rPr>
        <w:t xml:space="preserve">复审评审指标（标段四、五）：</w:t>
      </w:r>
      <w:bookmarkEnd w:id="89"/>
      <w:r/>
      <w:r/>
    </w:p>
    <w:tbl>
      <w:tblPr>
        <w:tblStyle w:val="961"/>
        <w:tblW w:w="96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1377"/>
        <w:gridCol w:w="5809"/>
        <w:gridCol w:w="883"/>
      </w:tblGrid>
      <w:tr>
        <w:trPr>
          <w:jc w:val="center"/>
          <w:trHeight w:val="0"/>
          <w:tblHeader/>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textDirection w:val="lrTb"/>
            <w:noWrap w:val="false"/>
          </w:tcPr>
          <w:p>
            <w:pPr>
              <w:ind w:left="0" w:right="0" w:firstLine="0"/>
              <w:jc w:val="center"/>
              <w:spacing w:before="100" w:after="1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评审类别</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spacing w:before="100" w:after="1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评审项</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ind w:left="0" w:right="0" w:firstLine="0"/>
              <w:jc w:val="center"/>
              <w:spacing w:before="100" w:after="1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评审规则</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center"/>
              <w:spacing w:before="100" w:after="12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restart"/>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（一）服务方案 (4</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1.项目理解程度</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pStyle w:val="1045"/>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根据投标单位提供的项目理解程度方案：项目工作背景、工作目标、工作熟悉情况、最终成果，每项1分，最高得4分。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r>
      <w:tr>
        <w:trPr>
          <w:jc w:val="cente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昆山高新区VOCs驻点管家平台数据维护工作方案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pStyle w:val="1045"/>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根据投标单位提供的昆山高新区VOCs驻点管家管理平台的数据维护工作方案（技术路线、实施方案、数据质控、平台运维、人员安排、保障措施等内容），每项1分，最高6分</w:t>
            </w:r>
            <w:r>
              <w:rPr>
                <w:rFonts w:hint="eastAsia" w:ascii="宋体" w:hAnsi="宋体" w:eastAsia="宋体" w:cs="宋体"/>
                <w:color w:val="auto"/>
                <w:sz w:val="21"/>
                <w:szCs w:val="21"/>
                <w:highlight w:val="none"/>
              </w:rPr>
              <w:t xml:space="preserve">。</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jc w:val="cente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3.VOCs</w:t>
            </w:r>
            <w:r>
              <w:rPr>
                <w:rFonts w:hint="eastAsia" w:ascii="宋体" w:hAnsi="宋体" w:eastAsia="宋体" w:cs="宋体"/>
                <w:color w:val="auto"/>
                <w:sz w:val="21"/>
                <w:szCs w:val="21"/>
                <w:highlight w:val="none"/>
                <w:lang w:val="en-US" w:eastAsia="zh-CN"/>
              </w:rPr>
              <w:t xml:space="preserve">驻点管家帮扶企业常规工作方案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pStyle w:val="1045"/>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根据投标单位提供的企业VOCs污染全过程</w:t>
            </w:r>
            <w:r>
              <w:rPr>
                <w:rFonts w:hint="eastAsia" w:ascii="宋体" w:hAnsi="宋体" w:eastAsia="宋体" w:cs="宋体"/>
                <w:color w:val="auto"/>
                <w:sz w:val="21"/>
                <w:szCs w:val="21"/>
                <w:highlight w:val="none"/>
                <w:lang w:val="en-US" w:eastAsia="zh-CN"/>
              </w:rPr>
              <w:t xml:space="preserve">排查、治理过程指导评估、日常巡查检查及业务培训等帮扶</w:t>
            </w:r>
            <w:r>
              <w:rPr>
                <w:rFonts w:hint="eastAsia" w:ascii="宋体" w:hAnsi="宋体" w:eastAsia="宋体" w:cs="宋体"/>
                <w:color w:val="auto"/>
                <w:sz w:val="21"/>
                <w:szCs w:val="21"/>
                <w:highlight w:val="none"/>
              </w:rPr>
              <w:t xml:space="preserve">方案（标准依据、技术路线、实施方案、人员安排、保障措施等内容），每项1分，最高5分。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r>
      <w:tr>
        <w:trPr>
          <w:jc w:val="cente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重污染天气应急减排清单、重点行业绩效分级审核工作方案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pStyle w:val="1045"/>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w:t>
            </w:r>
            <w:r>
              <w:rPr>
                <w:rFonts w:hint="eastAsia" w:ascii="宋体" w:hAnsi="宋体" w:eastAsia="宋体" w:cs="宋体"/>
                <w:color w:val="auto"/>
                <w:sz w:val="21"/>
                <w:szCs w:val="21"/>
                <w:highlight w:val="none"/>
                <w:lang w:val="en-US" w:eastAsia="zh-CN"/>
              </w:rPr>
              <w:t xml:space="preserve">重污染天气应急减排清单、重点行业绩效分级审核工作方案</w:t>
            </w:r>
            <w:r>
              <w:rPr>
                <w:rFonts w:hint="eastAsia" w:ascii="宋体" w:hAnsi="宋体" w:eastAsia="宋体" w:cs="宋体"/>
                <w:color w:val="auto"/>
                <w:sz w:val="21"/>
                <w:szCs w:val="21"/>
                <w:highlight w:val="none"/>
              </w:rPr>
              <w:t xml:space="preserve">（技术路线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名单筛选及培训工作</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数据审核工作方案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数据校验、修正响应工作方案，应急减排清单数据平台操作及数据维护工作方案，A、B（含B-）级企业绩效分级审核工作方案，引领性企业绩效分级审核工作方案，绩效分级数据平台操作及数据维护工作方案</w:t>
            </w:r>
            <w:r>
              <w:rPr>
                <w:rFonts w:hint="eastAsia" w:ascii="宋体" w:hAnsi="宋体" w:eastAsia="宋体" w:cs="宋体"/>
                <w:color w:val="auto"/>
                <w:sz w:val="21"/>
                <w:szCs w:val="21"/>
                <w:highlight w:val="none"/>
              </w:rPr>
              <w:t xml:space="preserve">），每项1分，最高</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r>
      <w:tr>
        <w:trPr>
          <w:jc w:val="cente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大气污染物与温室气体融合排放清单编制工作方案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w:t>
            </w:r>
            <w:r>
              <w:rPr>
                <w:rFonts w:hint="eastAsia" w:ascii="宋体" w:hAnsi="宋体" w:eastAsia="宋体" w:cs="宋体"/>
                <w:color w:val="auto"/>
                <w:sz w:val="21"/>
                <w:szCs w:val="21"/>
                <w:highlight w:val="none"/>
                <w:lang w:val="en-US" w:eastAsia="zh-CN"/>
              </w:rPr>
              <w:t xml:space="preserve">大气污染物与温室气体融合排放清单编制工作方案</w:t>
            </w:r>
            <w:r>
              <w:rPr>
                <w:rFonts w:hint="eastAsia" w:ascii="宋体" w:hAnsi="宋体" w:eastAsia="宋体" w:cs="宋体"/>
                <w:color w:val="auto"/>
                <w:sz w:val="21"/>
                <w:szCs w:val="21"/>
                <w:highlight w:val="none"/>
              </w:rPr>
              <w:t xml:space="preserve">（技术路线</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名单筛选及培训工作方案，数据审核工作方案，数据校验、修正响应工作方案，融合清单数据平台操作及数据维护工作方案</w:t>
            </w:r>
            <w:r>
              <w:rPr>
                <w:rFonts w:hint="eastAsia" w:ascii="宋体" w:hAnsi="宋体" w:eastAsia="宋体" w:cs="宋体"/>
                <w:color w:val="auto"/>
                <w:sz w:val="21"/>
                <w:szCs w:val="21"/>
                <w:highlight w:val="none"/>
              </w:rPr>
              <w:t xml:space="preserve">），每项1分，最高</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r>
      <w:tr>
        <w:trPr>
          <w:jc w:val="cente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6.其他服务方案（重污染应急管控、治理成效量化核算评估方案）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pStyle w:val="1045"/>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根据投标单位提供的重污染应急管控、治理成效量化核算评估方案（标准依据、技术路线、重污染应急管控方案、治理成效量化核算评估方案、人员安排、保障措施等内容），每项1分，最高得6分。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r>
      <w:tr>
        <w:trPr>
          <w:jc w:val="center"/>
          <w:trHeight w:val="0"/>
        </w:trPr>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7.进度安排及质量保障措施</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a.投标单位在分析项目需求的基础上，制定详细</w:t>
            </w:r>
            <w:r>
              <w:rPr>
                <w:rFonts w:hint="eastAsia" w:ascii="宋体" w:hAnsi="宋体" w:eastAsia="宋体" w:cs="宋体"/>
                <w:color w:val="auto"/>
                <w:sz w:val="21"/>
                <w:szCs w:val="21"/>
                <w:highlight w:val="none"/>
                <w:lang w:eastAsia="zh-CN"/>
              </w:rPr>
              <w:t xml:space="preserve">完整的</w:t>
            </w:r>
            <w:r>
              <w:rPr>
                <w:rFonts w:hint="eastAsia" w:ascii="宋体" w:hAnsi="宋体" w:eastAsia="宋体" w:cs="宋体"/>
                <w:color w:val="auto"/>
                <w:sz w:val="21"/>
                <w:szCs w:val="21"/>
                <w:highlight w:val="none"/>
              </w:rPr>
              <w:t xml:space="preserve">工作进度计划方案（项目进度计划图表，进度保障措施），</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b.根据投标单位提供详细完整的服务质量保障措施（质控细则质控保障）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r>
      <w:tr>
        <w:trPr>
          <w:jc w:val="center"/>
          <w:trHeight w:val="0"/>
        </w:trPr>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8.管家创新提升工作方案</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投标单位在VOCs驻点管家3年工作基础上，在长效管理阶段，围绕昆山高新区</w:t>
            </w:r>
            <w:r>
              <w:rPr>
                <w:rFonts w:hint="eastAsia" w:ascii="宋体" w:hAnsi="宋体" w:eastAsia="宋体" w:cs="宋体"/>
                <w:color w:val="auto"/>
                <w:sz w:val="21"/>
                <w:szCs w:val="21"/>
                <w:highlight w:val="none"/>
                <w:lang w:val="en-US" w:eastAsia="zh-CN"/>
              </w:rPr>
              <w:t xml:space="preserve">区</w:t>
            </w:r>
            <w:r>
              <w:rPr>
                <w:rFonts w:hint="eastAsia" w:ascii="宋体" w:hAnsi="宋体" w:eastAsia="宋体" w:cs="宋体"/>
                <w:color w:val="auto"/>
                <w:sz w:val="21"/>
                <w:szCs w:val="21"/>
                <w:highlight w:val="none"/>
              </w:rPr>
              <w:t xml:space="preserve">域空气质量综合提升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具体包括：PM2.5近3年来变化规律分析，辖区工业源减排现状与PM2.5削峰相关性分析，工业源臭氧活性因子库更新优化，可落地臭氧削峰路径探索，大气监测站点保障工作思路，</w:t>
            </w:r>
            <w:r>
              <w:rPr>
                <w:rFonts w:hint="eastAsia" w:ascii="宋体" w:hAnsi="宋体" w:eastAsia="宋体" w:cs="宋体"/>
                <w:color w:val="auto"/>
                <w:sz w:val="21"/>
                <w:szCs w:val="21"/>
                <w:highlight w:val="none"/>
              </w:rPr>
              <w:t xml:space="preserve">涉活性炭装置企业全流程管理等创新提升工作思路方面提出建议方案。每项2分，最高得</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r>
      <w:tr>
        <w:trPr>
          <w:jc w:val="center"/>
          <w:trHeight w:val="0"/>
        </w:trPr>
        <w:tc>
          <w:tcPr>
            <w:tcBorders>
              <w:top w:val="single" w:color="CBCDD1" w:sz="6" w:space="0"/>
              <w:left w:val="single" w:color="000000" w:sz="6" w:space="0"/>
              <w:right w:val="single" w:color="000000" w:sz="6" w:space="0"/>
            </w:tcBorders>
            <w:tcMar>
              <w:left w:w="60" w:type="dxa"/>
              <w:top w:w="60" w:type="dxa"/>
              <w:right w:w="60" w:type="dxa"/>
              <w:bottom w:w="45" w:type="dxa"/>
            </w:tcMar>
            <w:tcW w:w="1547" w:type="dxa"/>
            <w:vAlign w:val="center"/>
            <w:vMerge w:val="restart"/>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（二）人员配备（3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1.项目负责人</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ind w:left="0" w:righ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 拟投入本项目的总负责人具有环保相关</w:t>
            </w:r>
            <w:r>
              <w:rPr>
                <w:rFonts w:hint="eastAsia" w:ascii="宋体" w:hAnsi="宋体" w:eastAsia="宋体" w:cs="宋体"/>
                <w:color w:val="auto"/>
                <w:sz w:val="21"/>
                <w:szCs w:val="21"/>
                <w:highlight w:val="none"/>
                <w:lang w:val="en-US" w:eastAsia="zh-CN"/>
              </w:rPr>
              <w:t xml:space="preserve">正</w:t>
            </w:r>
            <w:r>
              <w:rPr>
                <w:rFonts w:hint="eastAsia" w:ascii="宋体" w:hAnsi="宋体" w:eastAsia="宋体" w:cs="宋体"/>
                <w:color w:val="auto"/>
                <w:sz w:val="21"/>
                <w:szCs w:val="21"/>
                <w:highlight w:val="none"/>
              </w:rPr>
              <w:t xml:space="preserve">高级职称及环保相关</w:t>
            </w:r>
            <w:r>
              <w:rPr>
                <w:rFonts w:hint="eastAsia" w:ascii="宋体" w:hAnsi="宋体" w:eastAsia="宋体" w:cs="宋体"/>
                <w:color w:val="auto"/>
                <w:sz w:val="21"/>
                <w:szCs w:val="21"/>
                <w:highlight w:val="none"/>
                <w:lang w:val="en-US" w:eastAsia="zh-CN"/>
              </w:rPr>
              <w:t xml:space="preserve">博士</w:t>
            </w:r>
            <w:r>
              <w:rPr>
                <w:rFonts w:hint="eastAsia" w:ascii="宋体" w:hAnsi="宋体" w:eastAsia="宋体" w:cs="宋体"/>
                <w:color w:val="auto"/>
                <w:sz w:val="21"/>
                <w:szCs w:val="21"/>
                <w:highlight w:val="none"/>
              </w:rPr>
              <w:t xml:space="preserve">学位的得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分；具有环保相关高级职称及环保相关</w:t>
            </w:r>
            <w:r>
              <w:rPr>
                <w:rFonts w:hint="eastAsia" w:ascii="宋体" w:hAnsi="宋体" w:eastAsia="宋体" w:cs="宋体"/>
                <w:color w:val="auto"/>
                <w:sz w:val="21"/>
                <w:szCs w:val="21"/>
                <w:highlight w:val="none"/>
                <w:lang w:val="en-US" w:eastAsia="zh-CN"/>
              </w:rPr>
              <w:t xml:space="preserve">硕士（含）以上学位</w:t>
            </w:r>
            <w:r>
              <w:rPr>
                <w:rFonts w:hint="eastAsia" w:ascii="宋体" w:hAnsi="宋体" w:eastAsia="宋体" w:cs="宋体"/>
                <w:color w:val="auto"/>
                <w:sz w:val="21"/>
                <w:szCs w:val="21"/>
                <w:highlight w:val="none"/>
              </w:rPr>
              <w:t xml:space="preserve">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分；本小项最高得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b. </w:t>
            </w:r>
            <w:r>
              <w:rPr>
                <w:rFonts w:hint="eastAsia" w:ascii="宋体" w:hAnsi="宋体" w:eastAsia="宋体" w:cs="宋体"/>
                <w:color w:val="auto"/>
                <w:sz w:val="21"/>
                <w:szCs w:val="21"/>
                <w:highlight w:val="none"/>
                <w:lang w:val="en-US" w:eastAsia="zh-CN"/>
              </w:rPr>
              <w:t xml:space="preserve">主持过国家级环境保护课题研究经验的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主持过省级环境保护课题研究经验的得1分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本小项最高得3分。（需提供环境保护课题研究</w:t>
            </w:r>
            <w:r>
              <w:rPr>
                <w:rFonts w:hint="eastAsia" w:ascii="宋体" w:hAnsi="宋体" w:cs="宋体"/>
                <w:color w:val="auto"/>
                <w:sz w:val="21"/>
                <w:szCs w:val="21"/>
                <w:highlight w:val="none"/>
                <w:lang w:val="en-US" w:eastAsia="zh-CN"/>
              </w:rPr>
              <w:t xml:space="preserve">合同或结题报告等</w:t>
            </w:r>
            <w:r>
              <w:rPr>
                <w:rFonts w:hint="eastAsia" w:ascii="宋体" w:hAnsi="宋体" w:eastAsia="宋体" w:cs="宋体"/>
                <w:color w:val="auto"/>
                <w:sz w:val="21"/>
                <w:szCs w:val="21"/>
                <w:highlight w:val="none"/>
                <w:lang w:val="en-US" w:eastAsia="zh-CN"/>
              </w:rPr>
              <w:t xml:space="preserve">证明材料）</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t>
            </w:r>
            <w:r>
              <w:rPr>
                <w:rFonts w:hint="eastAsia" w:ascii="宋体" w:hAnsi="宋体" w:eastAsia="宋体" w:cs="宋体"/>
                <w:color w:val="auto"/>
                <w:sz w:val="21"/>
                <w:szCs w:val="21"/>
                <w:highlight w:val="none"/>
                <w:lang w:val="en-US" w:eastAsia="zh-CN"/>
              </w:rPr>
              <w:t xml:space="preserve">获得省级及以上行业主管部门或省级及以上行业协会颁发的环保领域奖项的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left="0" w:right="0" w:firstLine="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上述评分项涉及针对本项目配备的负责人不得重复，所有人员须提供投标单位为其缴纳的近6个月社保或股东注册说明材料（股东提供查询链接及截图），以及评分项中要求提供的其他证书（如学位证书、职称证书等）证明材料，复印件加盖公章，资料提供不全则相应人员不得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left w:val="single" w:color="000000" w:sz="6"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2.技术负责人</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5809"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 拟投入本项目的技术负责人具有环保相关高级职称及环保相关</w:t>
            </w:r>
            <w:r>
              <w:rPr>
                <w:rFonts w:hint="eastAsia" w:ascii="宋体" w:hAnsi="宋体" w:eastAsia="宋体" w:cs="宋体"/>
                <w:color w:val="auto"/>
                <w:sz w:val="21"/>
                <w:szCs w:val="21"/>
                <w:highlight w:val="none"/>
                <w:lang w:val="en-US" w:eastAsia="zh-CN"/>
              </w:rPr>
              <w:t xml:space="preserve">博士</w:t>
            </w:r>
            <w:r>
              <w:rPr>
                <w:rFonts w:hint="eastAsia" w:ascii="宋体" w:hAnsi="宋体" w:eastAsia="宋体" w:cs="宋体"/>
                <w:color w:val="auto"/>
                <w:sz w:val="21"/>
                <w:szCs w:val="21"/>
                <w:highlight w:val="none"/>
              </w:rPr>
              <w:t xml:space="preserve">学位的得3分；具有环保相关高级职称及环保相关</w:t>
            </w:r>
            <w:r>
              <w:rPr>
                <w:rFonts w:hint="eastAsia" w:ascii="宋体" w:hAnsi="宋体" w:eastAsia="宋体" w:cs="宋体"/>
                <w:color w:val="auto"/>
                <w:sz w:val="21"/>
                <w:szCs w:val="21"/>
                <w:highlight w:val="none"/>
                <w:lang w:val="en-US" w:eastAsia="zh-CN"/>
              </w:rPr>
              <w:t xml:space="preserve">硕士学位</w:t>
            </w:r>
            <w:r>
              <w:rPr>
                <w:rFonts w:hint="eastAsia" w:ascii="宋体" w:hAnsi="宋体" w:eastAsia="宋体" w:cs="宋体"/>
                <w:color w:val="auto"/>
                <w:sz w:val="21"/>
                <w:szCs w:val="21"/>
                <w:highlight w:val="none"/>
              </w:rPr>
              <w:t xml:space="preserve">的得1分；本小项最高得3分。</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 拟投入本项目的技术负责人属于地市级（或以上）环保类专家库成员（以管理部门正式发文为准）的得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rPr>
              <w:t xml:space="preserve">拟投入本项目的技术负责人</w:t>
            </w:r>
            <w:r>
              <w:rPr>
                <w:rFonts w:hint="eastAsia" w:ascii="宋体" w:hAnsi="宋体" w:eastAsia="宋体" w:cs="宋体"/>
                <w:color w:val="auto"/>
                <w:sz w:val="21"/>
                <w:szCs w:val="21"/>
                <w:highlight w:val="none"/>
                <w:lang w:val="en-US" w:eastAsia="zh-CN"/>
              </w:rPr>
              <w:t xml:space="preserve">取得注册环评工程师或注册环保工程师的得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上述评分项涉及针对本项目配备的负责人不得重复，所有人员须提供投标单位为其缴纳的近6个月社保或股东注册说明材料（股东提供查询链接及截图），以及评分项中要求提供的其他证书（如学位证书、职称证书等）证明材料，复印件加盖公章，资料提供不全则相应人员不得分。</w:t>
            </w:r>
            <w:r/>
          </w:p>
        </w:tc>
        <w:tc>
          <w:tcPr>
            <w:tcBorders>
              <w:top w:val="single" w:color="CBCDD1" w:sz="6" w:space="0"/>
              <w:left w:val="single" w:color="000000" w:sz="6" w:space="0"/>
              <w:bottom w:val="single" w:color="000000" w:sz="6"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spacing w:before="100" w:after="1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r>
      <w:tr>
        <w:trPr>
          <w:jc w:val="center"/>
          <w:trHeight w:val="0"/>
        </w:trPr>
        <w:tc>
          <w:tcPr>
            <w:tcBorders>
              <w:left w:val="single" w:color="000000" w:sz="6" w:space="0"/>
              <w:bottom w:val="single" w:color="auto" w:sz="4" w:space="0"/>
              <w:right w:val="single" w:color="000000" w:sz="6"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auto" w:sz="4" w:space="0"/>
              <w:right w:val="single" w:color="000000" w:sz="6" w:space="0"/>
            </w:tcBorders>
            <w:tcMar>
              <w:left w:w="60" w:type="dxa"/>
              <w:top w:w="60" w:type="dxa"/>
              <w:right w:w="60" w:type="dxa"/>
              <w:bottom w:w="45" w:type="dxa"/>
            </w:tcMar>
            <w:tcW w:w="1377" w:type="dxa"/>
            <w:vAlign w:val="center"/>
            <w:textDirection w:val="lrTb"/>
            <w:noWrap w:val="false"/>
          </w:tcPr>
          <w:p>
            <w:pPr>
              <w:ind w:left="0" w:right="0" w:firstLine="0"/>
              <w:jc w:val="center"/>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3.其他人员</w:t>
            </w:r>
            <w:r/>
          </w:p>
        </w:tc>
        <w:tc>
          <w:tcPr>
            <w:tcBorders>
              <w:top w:val="single" w:color="CBCDD1" w:sz="6" w:space="0"/>
              <w:left w:val="single" w:color="000000" w:sz="6" w:space="0"/>
              <w:bottom w:val="single" w:color="auto" w:sz="4" w:space="0"/>
              <w:right w:val="single" w:color="000000" w:sz="6" w:space="0"/>
            </w:tcBorders>
            <w:tcMar>
              <w:left w:w="60" w:type="dxa"/>
              <w:top w:w="60" w:type="dxa"/>
              <w:right w:w="60" w:type="dxa"/>
              <w:bottom w:w="45" w:type="dxa"/>
            </w:tcMar>
            <w:tcW w:w="5809"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a.投标单位拟投入本项目的项目组其他组成人员（不包括项目总负责人、技术负责人、质控负责人）具有本科学历人数达</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人的得4分，达到</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人低于</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人的得2分，低于</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人不得分。</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rPr>
              <w:t xml:space="preserve">.项目质控负责人：具有高级职称及硕士（含）以上学位的得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分；具有高级职称及学士以上学位的得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取得注册环评工程师或注册环保工程师的得2分。</w:t>
            </w:r>
            <w:r>
              <w:rPr>
                <w:rFonts w:hint="eastAsia" w:ascii="宋体" w:hAnsi="宋体" w:eastAsia="宋体" w:cs="宋体"/>
                <w:color w:val="auto"/>
                <w:sz w:val="21"/>
                <w:szCs w:val="21"/>
                <w:highlight w:val="none"/>
              </w:rPr>
              <w:t xml:space="preserve">本小项最高得分</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rPr>
              <w:t xml:space="preserve">. 除项目总负责人、技术负责人、质控负责人外，项目团队中具有环保相关高级职称或注册环评工程师或注册环保工程师的有1人得2分，</w:t>
            </w:r>
            <w:r>
              <w:rPr>
                <w:rFonts w:hint="eastAsia" w:ascii="宋体" w:hAnsi="宋体" w:eastAsia="宋体" w:cs="宋体"/>
                <w:color w:val="auto"/>
                <w:sz w:val="21"/>
                <w:szCs w:val="21"/>
                <w:highlight w:val="none"/>
                <w:lang w:val="en-US" w:eastAsia="zh-CN"/>
              </w:rPr>
              <w:t xml:space="preserve">本小项</w:t>
            </w:r>
            <w:r>
              <w:rPr>
                <w:rFonts w:hint="eastAsia" w:ascii="宋体" w:hAnsi="宋体" w:eastAsia="宋体" w:cs="宋体"/>
                <w:color w:val="auto"/>
                <w:sz w:val="21"/>
                <w:szCs w:val="21"/>
                <w:highlight w:val="none"/>
              </w:rPr>
              <w:t xml:space="preserve">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上述评分项涉及针对本项目配备的负责人不得重复，所有人员须提供投标单位为其缴纳的近6个月社保或股东注册说明材料（股东提供查询链接及截图），以及评分项中要求提供的其他证书（如学位证书、职称证书等）证明材料，复印件加盖公章，资料提供不全则相应人员不得分。</w:t>
            </w:r>
            <w:r/>
          </w:p>
        </w:tc>
        <w:tc>
          <w:tcPr>
            <w:tcBorders>
              <w:top w:val="single" w:color="CBCDD1" w:sz="6" w:space="0"/>
              <w:left w:val="single" w:color="000000" w:sz="6" w:space="0"/>
              <w:bottom w:val="single" w:color="auto" w:sz="4" w:space="0"/>
              <w:right w:val="single" w:color="000000" w:sz="6" w:space="0"/>
            </w:tcBorders>
            <w:tcMar>
              <w:left w:w="60" w:type="dxa"/>
              <w:top w:w="60" w:type="dxa"/>
              <w:right w:w="60" w:type="dxa"/>
              <w:bottom w:w="45" w:type="dxa"/>
            </w:tcMar>
            <w:tcW w:w="883" w:type="dxa"/>
            <w:vAlign w:val="center"/>
            <w:textDirection w:val="lrTb"/>
            <w:noWrap w:val="false"/>
          </w:tcPr>
          <w:p>
            <w:pPr>
              <w:ind w:left="0" w:right="0" w:firstLine="0"/>
              <w:jc w:val="left"/>
              <w:spacing w:before="100" w:after="1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1547" w:type="dxa"/>
            <w:vAlign w:val="center"/>
            <w:vMerge w:val="restart"/>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（三）综合实力（</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ind w:left="0" w:right="0" w:firstLine="0"/>
              <w:jc w:val="center"/>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137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.检测仪器</w:t>
            </w:r>
            <w:r/>
          </w:p>
        </w:tc>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5809"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投标单位针对该项目提供具有计量校准证书的便携式VOCs检测仪器，有1台得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分。（提供发票复印件、计量校准证书复印件）</w:t>
            </w:r>
            <w:r/>
          </w:p>
        </w:tc>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883" w:type="dxa"/>
            <w:vAlign w:val="center"/>
            <w:textDirection w:val="lrTb"/>
            <w:noWrap w:val="false"/>
          </w:tcPr>
          <w:p>
            <w:pPr>
              <w:ind w:left="0" w:right="0" w:firstLine="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1547" w:type="dxa"/>
            <w:vAlign w:val="center"/>
            <w:vMerge w:val="continue"/>
            <w:textDirection w:val="lrTb"/>
            <w:noWrap w:val="false"/>
          </w:tcPr>
          <w:p>
            <w:pPr>
              <w:ind w:left="0" w:right="0" w:firstLine="0"/>
              <w:jc w:val="center"/>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1377" w:type="dxa"/>
            <w:vAlign w:val="center"/>
            <w:textDirection w:val="lrTb"/>
            <w:noWrap w:val="false"/>
          </w:tcPr>
          <w:p>
            <w:pPr>
              <w:ind w:left="0" w:right="0" w:firstLine="0"/>
              <w:jc w:val="center"/>
              <w:spacing w:before="100" w:after="1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.类似业绩</w:t>
            </w:r>
            <w:r/>
          </w:p>
        </w:tc>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5809" w:type="dxa"/>
            <w:vAlign w:val="center"/>
            <w:textDirection w:val="lrTb"/>
            <w:noWrap w:val="false"/>
          </w:tcPr>
          <w:p>
            <w:pPr>
              <w:pStyle w:val="966"/>
              <w:ind w:left="0" w:right="0" w:firstLine="0"/>
              <w:jc w:val="left"/>
              <w:rPr>
                <w:rFonts w:hint="eastAsia" w:ascii="宋体" w:hAnsi="宋体" w:eastAsia="宋体" w:cs="宋体"/>
                <w:color w:val="auto"/>
                <w:position w:val="0"/>
                <w:sz w:val="21"/>
                <w:szCs w:val="21"/>
                <w:highlight w:val="none"/>
              </w:rPr>
            </w:pPr>
            <w:r>
              <w:rPr>
                <w:rFonts w:hint="eastAsia" w:ascii="宋体" w:hAnsi="宋体" w:cs="宋体"/>
                <w:color w:val="auto"/>
                <w:position w:val="0"/>
                <w:sz w:val="21"/>
                <w:szCs w:val="21"/>
                <w:highlight w:val="none"/>
                <w:lang w:val="en-US" w:eastAsia="zh-CN"/>
              </w:rPr>
              <w:t xml:space="preserve">a.</w:t>
            </w:r>
            <w:r>
              <w:rPr>
                <w:rFonts w:hint="eastAsia" w:ascii="宋体" w:hAnsi="宋体" w:eastAsia="宋体" w:cs="宋体"/>
                <w:color w:val="auto"/>
                <w:position w:val="0"/>
                <w:sz w:val="21"/>
                <w:szCs w:val="21"/>
                <w:highlight w:val="none"/>
              </w:rPr>
              <w:t xml:space="preserve">投标单位</w:t>
            </w:r>
            <w:r>
              <w:rPr>
                <w:rFonts w:hint="eastAsia" w:ascii="宋体" w:hAnsi="宋体" w:eastAsia="宋体" w:cs="宋体"/>
                <w:color w:val="auto"/>
                <w:position w:val="0"/>
                <w:sz w:val="21"/>
                <w:szCs w:val="21"/>
                <w:highlight w:val="none"/>
                <w:lang w:val="en-US" w:eastAsia="zh-CN"/>
              </w:rPr>
              <w:t xml:space="preserve">202</w:t>
            </w:r>
            <w:r>
              <w:rPr>
                <w:rFonts w:hint="eastAsia" w:ascii="宋体" w:hAnsi="宋体" w:cs="宋体"/>
                <w:color w:val="auto"/>
                <w:position w:val="0"/>
                <w:sz w:val="21"/>
                <w:szCs w:val="21"/>
                <w:highlight w:val="none"/>
                <w:lang w:val="en-US" w:eastAsia="zh-CN"/>
              </w:rPr>
              <w:t xml:space="preserve">3</w:t>
            </w:r>
            <w:r>
              <w:rPr>
                <w:rFonts w:hint="eastAsia" w:ascii="宋体" w:hAnsi="宋体" w:eastAsia="宋体" w:cs="宋体"/>
                <w:color w:val="auto"/>
                <w:position w:val="0"/>
                <w:sz w:val="21"/>
                <w:szCs w:val="21"/>
                <w:highlight w:val="none"/>
              </w:rPr>
              <w:t xml:space="preserve">年1月1日至今（以合同签订时间为准）独立承担过环境管理部门委托的挥发性有机物治理驻点管家服务的，每有1份得</w:t>
            </w:r>
            <w:r>
              <w:rPr>
                <w:rFonts w:hint="eastAsia" w:ascii="宋体" w:hAnsi="宋体" w:eastAsia="宋体" w:cs="宋体"/>
                <w:color w:val="auto"/>
                <w:position w:val="0"/>
                <w:sz w:val="21"/>
                <w:szCs w:val="21"/>
                <w:highlight w:val="none"/>
                <w:lang w:val="en-US" w:eastAsia="zh-CN"/>
              </w:rPr>
              <w:t xml:space="preserve">1</w:t>
            </w:r>
            <w:r>
              <w:rPr>
                <w:rFonts w:hint="eastAsia" w:ascii="宋体" w:hAnsi="宋体" w:eastAsia="宋体" w:cs="宋体"/>
                <w:color w:val="auto"/>
                <w:position w:val="0"/>
                <w:sz w:val="21"/>
                <w:szCs w:val="21"/>
                <w:highlight w:val="none"/>
              </w:rPr>
              <w:t xml:space="preserve">分，最高得</w:t>
            </w:r>
            <w:r>
              <w:rPr>
                <w:rFonts w:hint="eastAsia" w:ascii="宋体" w:hAnsi="宋体" w:cs="宋体"/>
                <w:color w:val="auto"/>
                <w:position w:val="0"/>
                <w:sz w:val="21"/>
                <w:szCs w:val="21"/>
                <w:highlight w:val="none"/>
                <w:lang w:val="en-US" w:eastAsia="zh-CN"/>
              </w:rPr>
              <w:t xml:space="preserve">4</w:t>
            </w:r>
            <w:r>
              <w:rPr>
                <w:rFonts w:hint="eastAsia" w:ascii="宋体" w:hAnsi="宋体" w:eastAsia="宋体" w:cs="宋体"/>
                <w:color w:val="auto"/>
                <w:position w:val="0"/>
                <w:sz w:val="21"/>
                <w:szCs w:val="21"/>
                <w:highlight w:val="none"/>
              </w:rPr>
              <w:t xml:space="preserve">分。</w:t>
            </w:r>
            <w:r/>
          </w:p>
          <w:p>
            <w:pPr>
              <w:pStyle w:val="966"/>
              <w:ind w:left="0" w:right="0" w:firstLine="0"/>
              <w:jc w:val="left"/>
              <w:rPr>
                <w:rFonts w:hint="eastAsia" w:ascii="宋体" w:hAnsi="宋体" w:cs="宋体"/>
                <w:color w:val="auto"/>
                <w:position w:val="0"/>
                <w:sz w:val="21"/>
                <w:szCs w:val="21"/>
                <w:highlight w:val="none"/>
                <w:lang w:val="en-US" w:eastAsia="zh-CN"/>
              </w:rPr>
            </w:pPr>
            <w:r>
              <w:rPr>
                <w:rFonts w:hint="eastAsia" w:ascii="宋体" w:hAnsi="宋体" w:cs="宋体"/>
                <w:color w:val="auto"/>
                <w:position w:val="0"/>
                <w:sz w:val="21"/>
                <w:szCs w:val="21"/>
                <w:highlight w:val="none"/>
                <w:lang w:val="en-US" w:eastAsia="zh-CN"/>
              </w:rPr>
              <w:t xml:space="preserve">B.投标单位2023年1月1日至今</w:t>
            </w:r>
            <w:r>
              <w:rPr>
                <w:rFonts w:hint="eastAsia" w:ascii="宋体" w:hAnsi="宋体" w:eastAsia="宋体" w:cs="宋体"/>
                <w:color w:val="auto"/>
                <w:position w:val="0"/>
                <w:sz w:val="21"/>
                <w:szCs w:val="21"/>
                <w:highlight w:val="none"/>
              </w:rPr>
              <w:t xml:space="preserve">（以合同签订时间为准）独立承担过环境管理部门委托的</w:t>
            </w:r>
            <w:r>
              <w:rPr>
                <w:rFonts w:hint="eastAsia" w:ascii="宋体" w:hAnsi="宋体" w:cs="宋体"/>
                <w:color w:val="auto"/>
                <w:position w:val="0"/>
                <w:sz w:val="21"/>
                <w:szCs w:val="21"/>
                <w:highlight w:val="none"/>
                <w:lang w:val="en-US" w:eastAsia="zh-CN"/>
              </w:rPr>
              <w:t xml:space="preserve">重污染天气应急减排清单、大气污染物及温室气体融合清单编制或审核服务的，每有1份得1分，最高得2分。</w:t>
            </w:r>
            <w:r/>
          </w:p>
          <w:p>
            <w:pPr>
              <w:pStyle w:val="966"/>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position w:val="0"/>
                <w:sz w:val="21"/>
                <w:szCs w:val="21"/>
                <w:highlight w:val="none"/>
              </w:rPr>
              <w:t xml:space="preserve">（注：投标单位需在响应文件中提供与上述有效业绩合同证明材料，未提供或提供的证明材料无法佐证的不得分。）</w:t>
            </w:r>
            <w:r/>
          </w:p>
        </w:tc>
        <w:tc>
          <w:tcPr>
            <w:tcBorders>
              <w:top w:val="single" w:color="auto" w:sz="4" w:space="0"/>
              <w:left w:val="single" w:color="auto" w:sz="4" w:space="0"/>
              <w:bottom w:val="single" w:color="auto" w:sz="4" w:space="0"/>
              <w:right w:val="single" w:color="auto" w:sz="4" w:space="0"/>
            </w:tcBorders>
            <w:tcMar>
              <w:left w:w="60" w:type="dxa"/>
              <w:top w:w="60" w:type="dxa"/>
              <w:right w:w="60" w:type="dxa"/>
              <w:bottom w:w="45" w:type="dxa"/>
            </w:tcMar>
            <w:tcW w:w="883" w:type="dxa"/>
            <w:vAlign w:val="center"/>
            <w:textDirection w:val="lrTb"/>
            <w:noWrap w:val="false"/>
          </w:tcPr>
          <w:p>
            <w:pPr>
              <w:ind w:left="0" w:right="0" w:firstLine="0"/>
              <w:jc w:val="left"/>
              <w:spacing w:before="100" w:after="12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r>
    </w:tbl>
    <w:p>
      <w:pPr>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ind w:left="360"/>
        <w:spacing w:line="360" w:lineRule="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备注：</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1.为确保货物、服务质量，投标单位除投标价格得分以外的分值低于75%作无效标处理。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2. 投标单位在进行网上投标时，以收到系统自动发回的PDF格式投标回执为上传成功的唯一标志，否则视为无效投标。</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3.投标文件中的内容需和招标文件相关指标对应绑定，无绑定不得分。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5.技术标内一律不得含有报价，否则视为无效投标。</w:t>
      </w:r>
      <w:r/>
    </w:p>
    <w:p>
      <w:pPr>
        <w:ind w:left="36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 xml:space="preserve">（</w:t>
      </w:r>
      <w:r>
        <w:rPr>
          <w:rFonts w:hint="eastAsia" w:asciiTheme="minorEastAsia" w:hAnsiTheme="minorEastAsia" w:eastAsiaTheme="minorEastAsia" w:cstheme="minorEastAsia"/>
          <w:b/>
          <w:bCs/>
          <w:color w:val="auto"/>
          <w:sz w:val="21"/>
          <w:szCs w:val="21"/>
          <w:highlight w:val="none"/>
          <w:lang w:val="en-US" w:eastAsia="zh-CN"/>
        </w:rPr>
        <w:t xml:space="preserve">全文完</w:t>
      </w:r>
      <w:r>
        <w:rPr>
          <w:rFonts w:hint="eastAsia" w:asciiTheme="minorEastAsia" w:hAnsiTheme="minorEastAsia" w:eastAsiaTheme="minorEastAsia" w:cstheme="minorEastAsia"/>
          <w:b/>
          <w:bCs/>
          <w:color w:val="auto"/>
          <w:sz w:val="21"/>
          <w:szCs w:val="21"/>
          <w:highlight w:val="none"/>
          <w:lang w:eastAsia="zh-CN"/>
        </w:rPr>
        <w:t xml:space="preserve">）</w:t>
      </w:r>
      <w:r/>
    </w:p>
    <w:p>
      <w:pPr>
        <w:ind w:left="36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r>
      <w:r/>
    </w:p>
    <w:p>
      <w:pPr>
        <w:ind w:left="36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r>
      <w:r/>
    </w:p>
    <w:p>
      <w:pPr>
        <w:ind w:left="36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r>
      <w:r/>
    </w:p>
    <w:p>
      <w:pPr>
        <w:ind w:left="360"/>
        <w:spacing w:line="360" w:lineRule="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r>
      <w:r/>
    </w:p>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1270" w:right="1247" w:bottom="1270" w:left="1259"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rPr>
        <w:rStyle w:val="1276"/>
      </w:rPr>
      <w:framePr w:wrap="around" w:vAnchor="text" w:hAnchor="margin" w:xAlign="right" w:y="1"/>
    </w:pPr>
    <w:r>
      <w:fldChar w:fldCharType="begin"/>
    </w:r>
    <w:r>
      <w:rPr>
        <w:rStyle w:val="1276"/>
      </w:rPr>
      <w:instrText xml:space="preserve">PAGE  </w:instrText>
    </w:r>
    <w:r>
      <w:fldChar w:fldCharType="end"/>
    </w:r>
    <w:r/>
  </w:p>
  <w:p>
    <w:pPr>
      <w:pStyle w:val="1238"/>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2914650</wp:posOffset>
              </wp:positionH>
              <wp:positionV relativeFrom="paragraph">
                <wp:posOffset>0</wp:posOffset>
              </wp:positionV>
              <wp:extent cx="321945" cy="20193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321945" cy="2019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29.5pt;mso-position-horizontal:absolute;mso-position-vertical-relative:text;margin-top:0.0pt;mso-position-vertical:absolute;width:25.3pt;height:15.9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5"/>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5"/>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left="420"/>
      <w:spacing w:before="120" w:after="120"/>
    </w:pPr>
    <w:r/>
    <w:r/>
  </w:p>
  <w:p>
    <w:r/>
    <w:r/>
  </w:p>
  <w:p>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8"/>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41</w:t>
    </w:r>
    <w:r>
      <w:fldChar w:fldCharType="end"/>
    </w:r>
    <w:r>
      <w:rPr>
        <w:rFonts w:hint="eastAsia"/>
      </w:rPr>
      <w:t xml:space="preserve">           </w:t>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both"/>
      <w:tabs>
        <w:tab w:val="clear" w:pos="4153" w:leader="none"/>
        <w:tab w:val="clear" w:pos="8306" w:leader="none"/>
        <w:tab w:val="right" w:pos="9286" w:leader="none"/>
      </w:tabs>
      <w:rPr>
        <w:rFonts w:hint="default" w:ascii="宋体" w:hAnsi="宋体" w:eastAsia="宋体"/>
        <w:lang w:val="en-US" w:eastAsia="zh-CN"/>
      </w:rPr>
    </w:pPr>
    <w:r>
      <w:rPr>
        <w:rFonts w:hint="eastAsia" w:ascii="宋体" w:hAnsi="宋体" w:eastAsia="宋体"/>
      </w:rPr>
      <w:t xml:space="preserve">编号：</w:t>
    </w:r>
    <w:r>
      <w:rPr>
        <w:rFonts w:hint="eastAsia" w:ascii="宋体" w:hAnsi="宋体" w:eastAsia="宋体"/>
        <w:lang w:eastAsia="zh-CN"/>
      </w:rPr>
      <w:t xml:space="preserve">JSZC-320583-SZYE-G2026-0021   </w:t>
    </w:r>
    <w:r>
      <w:rPr>
        <w:rFonts w:hint="eastAsia" w:ascii="宋体" w:hAnsi="宋体" w:eastAsia="宋体"/>
        <w:lang w:val="en-US" w:eastAsia="zh-CN"/>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lang w:eastAsia="zh-CN"/>
      </w:rPr>
      <w:t xml:space="preserve">JSZC-320583-SZYE-G2026-0021   </w:t>
    </w:r>
    <w:r>
      <w:rPr>
        <w:rFonts w:hint="eastAsia" w:ascii="宋体" w:hAnsi="宋体" w:eastAsia="宋体"/>
        <w:lang w:val="en-US" w:eastAsia="zh-CN"/>
      </w:rPr>
      <w:t xml:space="preserve">                                                       公开招标文件</w:t>
    </w:r>
    <w:r/>
  </w:p>
  <w:p>
    <w:pPr>
      <w:pStyle w:val="97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both"/>
      <w:tabs>
        <w:tab w:val="clear" w:pos="4153" w:leader="none"/>
        <w:tab w:val="clear" w:pos="8306" w:leader="none"/>
        <w:tab w:val="right" w:pos="9286" w:leader="none"/>
      </w:tabs>
      <w:rPr>
        <w:rFonts w:hint="default"/>
        <w:lang w:val="en-US"/>
      </w:rPr>
    </w:pPr>
    <w:r>
      <w:rPr>
        <w:rFonts w:hint="eastAsia" w:ascii="宋体" w:hAnsi="宋体" w:eastAsia="宋体"/>
      </w:rPr>
      <w:t xml:space="preserve">编号：</w:t>
    </w:r>
    <w:r>
      <w:rPr>
        <w:rFonts w:hint="eastAsia" w:ascii="宋体" w:hAnsi="宋体" w:eastAsia="宋体"/>
        <w:lang w:eastAsia="zh-CN"/>
      </w:rPr>
      <w:t xml:space="preserve">JSZC-320583-SZYE-G2026-0021   </w:t>
    </w:r>
    <w:r>
      <w:rPr>
        <w:rFonts w:hint="eastAsia" w:ascii="宋体" w:hAnsi="宋体" w:eastAsia="宋体"/>
        <w:lang w:val="en-US" w:eastAsia="zh-CN"/>
      </w:rPr>
      <w:t xml:space="preserve">                                                        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ind w:left="420"/>
      <w:spacing w:after="120"/>
    </w:pPr>
    <w:r/>
    <w:r/>
  </w:p>
  <w:p>
    <w:r/>
    <w:r/>
  </w:p>
  <w:p>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627"/>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35"/>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660"/>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752"/>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320"/>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758"/>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668"/>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211"/>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626"/>
      <w:isLgl w:val="false"/>
      <w:suff w:val="tab"/>
      <w:lvlText w:val="%1.%2.%3"/>
      <w:lvlJc w:val="left"/>
      <w:pPr>
        <w:ind w:left="720" w:hanging="720"/>
        <w:tabs>
          <w:tab w:val="left" w:pos="720" w:leader="none"/>
        </w:tabs>
      </w:pPr>
      <w:rPr>
        <w:rFonts w:hint="eastAsia"/>
      </w:rPr>
    </w:lvl>
    <w:lvl w:ilvl="3">
      <w:start w:val="1"/>
      <w:numFmt w:val="decimal"/>
      <w:pStyle w:val="1706"/>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677"/>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485"/>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652"/>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1"/>
      <w:numFmt w:val="decimal"/>
      <w:pStyle w:val="1432"/>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bullet"/>
      <w:pStyle w:val="1553"/>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1">
    <w:name w:val="Heading 1"/>
    <w:basedOn w:val="950"/>
    <w:next w:val="950"/>
    <w:link w:val="1036"/>
    <w:uiPriority w:val="9"/>
    <w:qFormat/>
    <w:pPr>
      <w:keepLines/>
      <w:keepNext/>
      <w:spacing w:before="480" w:after="200"/>
      <w:outlineLvl w:val="0"/>
    </w:pPr>
    <w:rPr>
      <w:rFonts w:ascii="Arial" w:hAnsi="Arial" w:eastAsia="Arial" w:cs="Arial"/>
      <w:sz w:val="40"/>
      <w:szCs w:val="40"/>
    </w:rPr>
  </w:style>
  <w:style w:type="paragraph" w:styleId="952">
    <w:name w:val="Heading 2"/>
    <w:basedOn w:val="950"/>
    <w:next w:val="950"/>
    <w:link w:val="1037"/>
    <w:uiPriority w:val="0"/>
    <w:unhideWhenUsed/>
    <w:qFormat/>
    <w:pPr>
      <w:keepLines/>
      <w:keepNext/>
      <w:spacing w:before="360" w:after="200"/>
      <w:outlineLvl w:val="1"/>
    </w:pPr>
    <w:rPr>
      <w:rFonts w:ascii="Arial" w:hAnsi="Arial" w:eastAsia="Arial" w:cs="Arial"/>
      <w:sz w:val="34"/>
    </w:rPr>
  </w:style>
  <w:style w:type="paragraph" w:styleId="953">
    <w:name w:val="Heading 3"/>
    <w:basedOn w:val="950"/>
    <w:next w:val="950"/>
    <w:link w:val="1038"/>
    <w:uiPriority w:val="9"/>
    <w:unhideWhenUsed/>
    <w:qFormat/>
    <w:pPr>
      <w:keepLines/>
      <w:keepNext/>
      <w:spacing w:before="320" w:after="200"/>
      <w:outlineLvl w:val="2"/>
    </w:pPr>
    <w:rPr>
      <w:rFonts w:ascii="Arial" w:hAnsi="Arial" w:eastAsia="Arial" w:cs="Arial"/>
      <w:sz w:val="30"/>
      <w:szCs w:val="30"/>
    </w:rPr>
  </w:style>
  <w:style w:type="paragraph" w:styleId="954">
    <w:name w:val="Heading 4"/>
    <w:basedOn w:val="950"/>
    <w:next w:val="950"/>
    <w:link w:val="1039"/>
    <w:uiPriority w:val="9"/>
    <w:unhideWhenUsed/>
    <w:qFormat/>
    <w:pPr>
      <w:keepLines/>
      <w:keepNext/>
      <w:spacing w:before="320" w:after="200"/>
      <w:outlineLvl w:val="3"/>
    </w:pPr>
    <w:rPr>
      <w:rFonts w:ascii="Arial" w:hAnsi="Arial" w:eastAsia="Arial" w:cs="Arial"/>
      <w:b/>
      <w:bCs/>
      <w:sz w:val="26"/>
      <w:szCs w:val="26"/>
    </w:rPr>
  </w:style>
  <w:style w:type="paragraph" w:styleId="955">
    <w:name w:val="Heading 5"/>
    <w:basedOn w:val="950"/>
    <w:next w:val="950"/>
    <w:link w:val="1040"/>
    <w:uiPriority w:val="9"/>
    <w:unhideWhenUsed/>
    <w:qFormat/>
    <w:pPr>
      <w:keepLines/>
      <w:keepNext/>
      <w:spacing w:before="320" w:after="200"/>
      <w:outlineLvl w:val="4"/>
    </w:pPr>
    <w:rPr>
      <w:rFonts w:ascii="Arial" w:hAnsi="Arial" w:eastAsia="Arial" w:cs="Arial"/>
      <w:b/>
      <w:bCs/>
      <w:sz w:val="24"/>
    </w:rPr>
  </w:style>
  <w:style w:type="paragraph" w:styleId="956">
    <w:name w:val="Heading 6"/>
    <w:basedOn w:val="950"/>
    <w:next w:val="950"/>
    <w:link w:val="1041"/>
    <w:uiPriority w:val="9"/>
    <w:unhideWhenUsed/>
    <w:qFormat/>
    <w:pPr>
      <w:keepLines/>
      <w:keepNext/>
      <w:spacing w:before="320" w:after="200"/>
      <w:outlineLvl w:val="5"/>
    </w:pPr>
    <w:rPr>
      <w:rFonts w:ascii="Arial" w:hAnsi="Arial" w:eastAsia="Arial" w:cs="Arial"/>
      <w:b/>
      <w:bCs/>
      <w:sz w:val="22"/>
      <w:szCs w:val="22"/>
    </w:rPr>
  </w:style>
  <w:style w:type="paragraph" w:styleId="957">
    <w:name w:val="Heading 7"/>
    <w:basedOn w:val="950"/>
    <w:next w:val="950"/>
    <w:link w:val="1042"/>
    <w:uiPriority w:val="9"/>
    <w:unhideWhenUsed/>
    <w:qFormat/>
    <w:pPr>
      <w:keepLines/>
      <w:keepNext/>
      <w:spacing w:before="320" w:after="200"/>
      <w:outlineLvl w:val="6"/>
    </w:pPr>
    <w:rPr>
      <w:rFonts w:ascii="Arial" w:hAnsi="Arial" w:eastAsia="Arial" w:cs="Arial"/>
      <w:b/>
      <w:bCs/>
      <w:i/>
      <w:iCs/>
      <w:sz w:val="22"/>
      <w:szCs w:val="22"/>
    </w:rPr>
  </w:style>
  <w:style w:type="paragraph" w:styleId="958">
    <w:name w:val="Heading 8"/>
    <w:basedOn w:val="950"/>
    <w:next w:val="950"/>
    <w:link w:val="1043"/>
    <w:uiPriority w:val="9"/>
    <w:unhideWhenUsed/>
    <w:qFormat/>
    <w:pPr>
      <w:keepLines/>
      <w:keepNext/>
      <w:spacing w:before="320" w:after="200"/>
      <w:outlineLvl w:val="7"/>
    </w:pPr>
    <w:rPr>
      <w:rFonts w:ascii="Arial" w:hAnsi="Arial" w:eastAsia="Arial" w:cs="Arial"/>
      <w:i/>
      <w:iCs/>
      <w:sz w:val="22"/>
      <w:szCs w:val="22"/>
    </w:rPr>
  </w:style>
  <w:style w:type="paragraph" w:styleId="959">
    <w:name w:val="Heading 9"/>
    <w:basedOn w:val="950"/>
    <w:next w:val="950"/>
    <w:link w:val="1044"/>
    <w:uiPriority w:val="9"/>
    <w:unhideWhenUsed/>
    <w:qFormat/>
    <w:pPr>
      <w:keepLines/>
      <w:keepNext/>
      <w:spacing w:before="320" w:after="200"/>
      <w:outlineLvl w:val="8"/>
    </w:pPr>
    <w:rPr>
      <w:rFonts w:ascii="Arial" w:hAnsi="Arial" w:eastAsia="Arial" w:cs="Arial"/>
      <w:i/>
      <w:iCs/>
      <w:szCs w:val="21"/>
    </w:rPr>
  </w:style>
  <w:style w:type="character" w:styleId="960" w:default="1">
    <w:name w:val="Default Paragraph Font"/>
    <w:uiPriority w:val="1"/>
    <w:semiHidden/>
    <w:unhideWhenUsed/>
    <w:qFormat/>
  </w:style>
  <w:style w:type="table" w:styleId="961" w:default="1">
    <w:name w:val="Normal Table"/>
    <w:uiPriority w:val="99"/>
    <w:semiHidden/>
    <w:unhideWhenUsed/>
    <w:qFormat/>
    <w:tblPr>
      <w:tblCellMar>
        <w:left w:w="108" w:type="dxa"/>
        <w:top w:w="0" w:type="dxa"/>
        <w:right w:w="108" w:type="dxa"/>
        <w:bottom w:w="0" w:type="dxa"/>
      </w:tblCellMar>
    </w:tblPr>
  </w:style>
  <w:style w:type="paragraph" w:styleId="962">
    <w:name w:val="toc 7"/>
    <w:basedOn w:val="950"/>
    <w:next w:val="950"/>
    <w:uiPriority w:val="39"/>
    <w:unhideWhenUsed/>
    <w:qFormat/>
    <w:pPr>
      <w:ind w:left="1701"/>
      <w:spacing w:after="57"/>
    </w:pPr>
  </w:style>
  <w:style w:type="paragraph" w:styleId="963">
    <w:name w:val="Normal Indent"/>
    <w:basedOn w:val="950"/>
    <w:uiPriority w:val="99"/>
    <w:qFormat/>
    <w:pPr>
      <w:ind w:firstLine="420"/>
      <w:jc w:val="left"/>
    </w:pPr>
    <w:rPr>
      <w:sz w:val="24"/>
    </w:rPr>
  </w:style>
  <w:style w:type="paragraph" w:styleId="964">
    <w:name w:val="Caption"/>
    <w:basedOn w:val="950"/>
    <w:next w:val="9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5">
    <w:name w:val="annotation text"/>
    <w:basedOn w:val="950"/>
    <w:uiPriority w:val="99"/>
    <w:semiHidden/>
    <w:unhideWhenUsed/>
    <w:qFormat/>
    <w:pPr>
      <w:jc w:val="left"/>
    </w:pPr>
  </w:style>
  <w:style w:type="paragraph" w:styleId="966">
    <w:name w:val="Body Text"/>
    <w:basedOn w:val="950"/>
    <w:uiPriority w:val="99"/>
    <w:semiHidden/>
    <w:unhideWhenUsed/>
    <w:qFormat/>
    <w:pPr>
      <w:spacing w:after="120"/>
    </w:pPr>
  </w:style>
  <w:style w:type="paragraph" w:styleId="967">
    <w:name w:val="Body Text Indent"/>
    <w:basedOn w:val="950"/>
    <w:uiPriority w:val="0"/>
    <w:qFormat/>
    <w:pPr>
      <w:ind w:firstLine="435"/>
      <w:spacing w:line="260" w:lineRule="exact"/>
    </w:pPr>
    <w:rPr>
      <w:sz w:val="18"/>
    </w:rPr>
  </w:style>
  <w:style w:type="paragraph" w:styleId="968">
    <w:name w:val="index 4"/>
    <w:next w:val="950"/>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969">
    <w:name w:val="toc 5"/>
    <w:basedOn w:val="950"/>
    <w:next w:val="950"/>
    <w:uiPriority w:val="39"/>
    <w:unhideWhenUsed/>
    <w:qFormat/>
    <w:pPr>
      <w:ind w:left="1134"/>
      <w:spacing w:after="57"/>
    </w:pPr>
  </w:style>
  <w:style w:type="paragraph" w:styleId="970">
    <w:name w:val="toc 3"/>
    <w:basedOn w:val="950"/>
    <w:next w:val="950"/>
    <w:uiPriority w:val="39"/>
    <w:unhideWhenUsed/>
    <w:qFormat/>
    <w:pPr>
      <w:ind w:left="567"/>
      <w:spacing w:after="57"/>
    </w:pPr>
  </w:style>
  <w:style w:type="paragraph" w:styleId="971">
    <w:name w:val="Plain Text"/>
    <w:basedOn w:val="950"/>
    <w:uiPriority w:val="0"/>
    <w:qFormat/>
    <w:rPr>
      <w:rFonts w:ascii="宋体" w:hAnsi="Courier New" w:eastAsia="楷体_GB2312"/>
      <w:sz w:val="28"/>
      <w:szCs w:val="20"/>
    </w:rPr>
  </w:style>
  <w:style w:type="paragraph" w:styleId="972">
    <w:name w:val="toc 8"/>
    <w:basedOn w:val="950"/>
    <w:next w:val="950"/>
    <w:uiPriority w:val="39"/>
    <w:unhideWhenUsed/>
    <w:qFormat/>
    <w:pPr>
      <w:ind w:left="1984"/>
      <w:spacing w:after="57"/>
    </w:pPr>
  </w:style>
  <w:style w:type="paragraph" w:styleId="973">
    <w:name w:val="endnote text"/>
    <w:basedOn w:val="950"/>
    <w:link w:val="1181"/>
    <w:uiPriority w:val="99"/>
    <w:semiHidden/>
    <w:unhideWhenUsed/>
    <w:qFormat/>
    <w:rPr>
      <w:sz w:val="20"/>
    </w:rPr>
  </w:style>
  <w:style w:type="paragraph" w:styleId="974">
    <w:name w:val="Balloon Text"/>
    <w:basedOn w:val="950"/>
    <w:link w:val="1779"/>
    <w:uiPriority w:val="99"/>
    <w:semiHidden/>
    <w:unhideWhenUsed/>
    <w:qFormat/>
    <w:rPr>
      <w:sz w:val="18"/>
      <w:szCs w:val="18"/>
    </w:rPr>
  </w:style>
  <w:style w:type="paragraph" w:styleId="975">
    <w:name w:val="Footer"/>
    <w:basedOn w:val="950"/>
    <w:link w:val="1054"/>
    <w:uiPriority w:val="99"/>
    <w:unhideWhenUsed/>
    <w:qFormat/>
    <w:pPr>
      <w:tabs>
        <w:tab w:val="center" w:pos="7143" w:leader="none"/>
        <w:tab w:val="right" w:pos="14287" w:leader="none"/>
      </w:tabs>
    </w:pPr>
  </w:style>
  <w:style w:type="paragraph" w:styleId="976">
    <w:name w:val="Header"/>
    <w:basedOn w:val="950"/>
    <w:link w:val="1053"/>
    <w:uiPriority w:val="99"/>
    <w:unhideWhenUsed/>
    <w:qFormat/>
    <w:pPr>
      <w:tabs>
        <w:tab w:val="center" w:pos="7143" w:leader="none"/>
        <w:tab w:val="right" w:pos="14287" w:leader="none"/>
      </w:tabs>
    </w:pPr>
  </w:style>
  <w:style w:type="paragraph" w:styleId="977">
    <w:name w:val="toc 1"/>
    <w:basedOn w:val="950"/>
    <w:next w:val="950"/>
    <w:uiPriority w:val="39"/>
    <w:unhideWhenUsed/>
    <w:qFormat/>
    <w:pPr>
      <w:spacing w:after="57"/>
    </w:pPr>
  </w:style>
  <w:style w:type="paragraph" w:styleId="978">
    <w:name w:val="toc 4"/>
    <w:basedOn w:val="950"/>
    <w:next w:val="950"/>
    <w:uiPriority w:val="39"/>
    <w:unhideWhenUsed/>
    <w:qFormat/>
    <w:pPr>
      <w:ind w:left="850"/>
      <w:spacing w:after="57"/>
    </w:pPr>
  </w:style>
  <w:style w:type="paragraph" w:styleId="979">
    <w:name w:val="Subtitle"/>
    <w:basedOn w:val="950"/>
    <w:next w:val="950"/>
    <w:link w:val="1048"/>
    <w:uiPriority w:val="11"/>
    <w:qFormat/>
    <w:pPr>
      <w:spacing w:before="200" w:after="200"/>
    </w:pPr>
    <w:rPr>
      <w:sz w:val="24"/>
    </w:rPr>
  </w:style>
  <w:style w:type="paragraph" w:styleId="980">
    <w:name w:val="footnote text"/>
    <w:basedOn w:val="950"/>
    <w:link w:val="1180"/>
    <w:uiPriority w:val="99"/>
    <w:semiHidden/>
    <w:unhideWhenUsed/>
    <w:qFormat/>
    <w:pPr>
      <w:spacing w:after="40"/>
    </w:pPr>
    <w:rPr>
      <w:sz w:val="18"/>
    </w:rPr>
  </w:style>
  <w:style w:type="paragraph" w:styleId="981">
    <w:name w:val="toc 6"/>
    <w:basedOn w:val="950"/>
    <w:next w:val="950"/>
    <w:uiPriority w:val="39"/>
    <w:unhideWhenUsed/>
    <w:qFormat/>
    <w:pPr>
      <w:ind w:left="1417"/>
      <w:spacing w:after="57"/>
    </w:pPr>
  </w:style>
  <w:style w:type="paragraph" w:styleId="982">
    <w:name w:val="Body Text Indent 3"/>
    <w:basedOn w:val="950"/>
    <w:uiPriority w:val="0"/>
    <w:qFormat/>
    <w:pPr>
      <w:ind w:left="420"/>
      <w:spacing w:after="120"/>
    </w:pPr>
    <w:rPr>
      <w:sz w:val="16"/>
      <w:szCs w:val="16"/>
    </w:rPr>
  </w:style>
  <w:style w:type="paragraph" w:styleId="983">
    <w:name w:val="table of figures"/>
    <w:basedOn w:val="950"/>
    <w:next w:val="950"/>
    <w:uiPriority w:val="99"/>
    <w:unhideWhenUsed/>
    <w:qFormat/>
  </w:style>
  <w:style w:type="paragraph" w:styleId="984">
    <w:name w:val="toc 2"/>
    <w:basedOn w:val="950"/>
    <w:next w:val="950"/>
    <w:uiPriority w:val="39"/>
    <w:unhideWhenUsed/>
    <w:qFormat/>
    <w:pPr>
      <w:ind w:left="283"/>
      <w:spacing w:after="57"/>
    </w:pPr>
  </w:style>
  <w:style w:type="paragraph" w:styleId="985">
    <w:name w:val="toc 9"/>
    <w:basedOn w:val="950"/>
    <w:next w:val="950"/>
    <w:uiPriority w:val="39"/>
    <w:unhideWhenUsed/>
    <w:qFormat/>
    <w:pPr>
      <w:ind w:left="2268"/>
      <w:spacing w:after="57"/>
    </w:pPr>
  </w:style>
  <w:style w:type="paragraph" w:styleId="986">
    <w:name w:val="Normal (Web)"/>
    <w:basedOn w:val="950"/>
    <w:uiPriority w:val="99"/>
    <w:semiHidden/>
    <w:unhideWhenUsed/>
    <w:qFormat/>
    <w:pPr>
      <w:jc w:val="left"/>
      <w:spacing w:beforeAutospacing="1" w:afterAutospacing="1"/>
    </w:pPr>
    <w:rPr>
      <w:sz w:val="24"/>
    </w:rPr>
  </w:style>
  <w:style w:type="paragraph" w:styleId="987">
    <w:name w:val="Title"/>
    <w:basedOn w:val="950"/>
    <w:link w:val="1047"/>
    <w:uiPriority w:val="10"/>
    <w:qFormat/>
    <w:pPr>
      <w:contextualSpacing/>
      <w:spacing w:before="300" w:after="200"/>
    </w:pPr>
    <w:rPr>
      <w:sz w:val="48"/>
      <w:szCs w:val="48"/>
    </w:rPr>
  </w:style>
  <w:style w:type="paragraph" w:styleId="988">
    <w:name w:val="Body Text First Indent 2"/>
    <w:basedOn w:val="967"/>
    <w:uiPriority w:val="0"/>
    <w:qFormat/>
    <w:pPr>
      <w:ind w:firstLine="420"/>
    </w:pPr>
  </w:style>
  <w:style w:type="table" w:styleId="98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0">
    <w:name w:val="Strong"/>
    <w:basedOn w:val="960"/>
    <w:uiPriority w:val="22"/>
    <w:qFormat/>
    <w:rPr>
      <w:b/>
    </w:rPr>
  </w:style>
  <w:style w:type="character" w:styleId="991">
    <w:name w:val="endnote reference"/>
    <w:uiPriority w:val="99"/>
    <w:semiHidden/>
    <w:unhideWhenUsed/>
    <w:qFormat/>
    <w:rPr>
      <w:vertAlign w:val="superscript"/>
    </w:rPr>
  </w:style>
  <w:style w:type="character" w:styleId="992">
    <w:name w:val="Emphasis"/>
    <w:basedOn w:val="960"/>
    <w:uiPriority w:val="20"/>
    <w:qFormat/>
    <w:rPr>
      <w:i/>
    </w:rPr>
  </w:style>
  <w:style w:type="character" w:styleId="993">
    <w:name w:val="Hyperlink"/>
    <w:uiPriority w:val="99"/>
    <w:unhideWhenUsed/>
    <w:qFormat/>
    <w:rPr>
      <w:color w:val="0000ff" w:themeColor="hyperlink"/>
      <w:u w:val="single"/>
      <w14:textFill>
        <w14:solidFill>
          <w14:schemeClr w14:val="hlink"/>
        </w14:solidFill>
      </w14:textFill>
    </w:rPr>
  </w:style>
  <w:style w:type="character" w:styleId="994">
    <w:name w:val="annotation reference"/>
    <w:basedOn w:val="960"/>
    <w:uiPriority w:val="99"/>
    <w:semiHidden/>
    <w:unhideWhenUsed/>
    <w:qFormat/>
    <w:rPr>
      <w:sz w:val="21"/>
      <w:szCs w:val="21"/>
    </w:rPr>
  </w:style>
  <w:style w:type="character" w:styleId="995">
    <w:name w:val="footnote reference"/>
    <w:uiPriority w:val="99"/>
    <w:unhideWhenUsed/>
    <w:qFormat/>
    <w:rPr>
      <w:vertAlign w:val="superscript"/>
    </w:rPr>
  </w:style>
  <w:style w:type="paragraph" w:styleId="996" w:customStyle="1">
    <w:name w:val="段"/>
    <w:next w:val="950"/>
    <w:uiPriority w:val="0"/>
    <w:qFormat/>
    <w:pPr>
      <w:ind w:firstLine="200"/>
      <w:jc w:val="both"/>
    </w:pPr>
    <w:rPr>
      <w:rFonts w:hint="default" w:ascii="宋体" w:hAnsi="Times New Roman" w:eastAsia="宋体" w:cs="Times New Roman"/>
      <w:sz w:val="21"/>
      <w:lang w:val="en-US" w:eastAsia="zh-CN" w:bidi="ar-SA"/>
    </w:rPr>
  </w:style>
  <w:style w:type="paragraph" w:styleId="997" w:customStyle="1">
    <w:name w:val="标题 21"/>
    <w:basedOn w:val="950"/>
    <w:next w:val="950"/>
    <w:link w:val="1195"/>
    <w:uiPriority w:val="0"/>
    <w:qFormat/>
    <w:pPr>
      <w:framePr w:hSpace="180" w:wrap="around" w:vAnchor="text" w:hAnchor="text" w:xAlign="center" w:y="1"/>
      <w:outlineLvl w:val="1"/>
    </w:pPr>
    <w:rPr>
      <w:rFonts w:cs="宋体" w:asciiTheme="minorEastAsia" w:hAnsiTheme="minorEastAsia" w:eastAsiaTheme="minorEastAsia"/>
      <w:color w:val="000000"/>
      <w:spacing w:val="16"/>
      <w:szCs w:val="21"/>
    </w:rPr>
  </w:style>
  <w:style w:type="character" w:styleId="998" w:customStyle="1">
    <w:name w:val="Heading 1 Char"/>
    <w:basedOn w:val="960"/>
    <w:uiPriority w:val="9"/>
    <w:qFormat/>
    <w:rPr>
      <w:rFonts w:ascii="Arial" w:hAnsi="Arial" w:eastAsia="Arial" w:cs="Arial"/>
      <w:sz w:val="40"/>
      <w:szCs w:val="40"/>
    </w:rPr>
  </w:style>
  <w:style w:type="character" w:styleId="999" w:customStyle="1">
    <w:name w:val="Heading 2 Char"/>
    <w:basedOn w:val="960"/>
    <w:uiPriority w:val="9"/>
    <w:qFormat/>
    <w:rPr>
      <w:rFonts w:ascii="Arial" w:hAnsi="Arial" w:eastAsia="Arial" w:cs="Arial"/>
      <w:sz w:val="34"/>
    </w:rPr>
  </w:style>
  <w:style w:type="character" w:styleId="1000" w:customStyle="1">
    <w:name w:val="Heading 3 Char"/>
    <w:basedOn w:val="960"/>
    <w:uiPriority w:val="9"/>
    <w:qFormat/>
    <w:rPr>
      <w:rFonts w:ascii="Arial" w:hAnsi="Arial" w:eastAsia="Arial" w:cs="Arial"/>
      <w:sz w:val="30"/>
      <w:szCs w:val="30"/>
    </w:rPr>
  </w:style>
  <w:style w:type="character" w:styleId="1001" w:customStyle="1">
    <w:name w:val="Heading 4 Char"/>
    <w:basedOn w:val="960"/>
    <w:uiPriority w:val="9"/>
    <w:qFormat/>
    <w:rPr>
      <w:rFonts w:ascii="Arial" w:hAnsi="Arial" w:eastAsia="Arial" w:cs="Arial"/>
      <w:b/>
      <w:bCs/>
      <w:sz w:val="26"/>
      <w:szCs w:val="26"/>
    </w:rPr>
  </w:style>
  <w:style w:type="character" w:styleId="1002" w:customStyle="1">
    <w:name w:val="Heading 5 Char"/>
    <w:basedOn w:val="960"/>
    <w:uiPriority w:val="9"/>
    <w:qFormat/>
    <w:rPr>
      <w:rFonts w:ascii="Arial" w:hAnsi="Arial" w:eastAsia="Arial" w:cs="Arial"/>
      <w:b/>
      <w:bCs/>
      <w:sz w:val="24"/>
      <w:szCs w:val="24"/>
    </w:rPr>
  </w:style>
  <w:style w:type="character" w:styleId="1003" w:customStyle="1">
    <w:name w:val="Heading 6 Char"/>
    <w:basedOn w:val="960"/>
    <w:uiPriority w:val="9"/>
    <w:qFormat/>
    <w:rPr>
      <w:rFonts w:ascii="Arial" w:hAnsi="Arial" w:eastAsia="Arial" w:cs="Arial"/>
      <w:b/>
      <w:bCs/>
      <w:sz w:val="22"/>
      <w:szCs w:val="22"/>
    </w:rPr>
  </w:style>
  <w:style w:type="character" w:styleId="1004" w:customStyle="1">
    <w:name w:val="Heading 7 Char"/>
    <w:basedOn w:val="960"/>
    <w:uiPriority w:val="9"/>
    <w:qFormat/>
    <w:rPr>
      <w:rFonts w:ascii="Arial" w:hAnsi="Arial" w:eastAsia="Arial" w:cs="Arial"/>
      <w:b/>
      <w:bCs/>
      <w:i/>
      <w:iCs/>
      <w:sz w:val="22"/>
      <w:szCs w:val="22"/>
    </w:rPr>
  </w:style>
  <w:style w:type="character" w:styleId="1005" w:customStyle="1">
    <w:name w:val="Heading 8 Char"/>
    <w:basedOn w:val="960"/>
    <w:uiPriority w:val="9"/>
    <w:qFormat/>
    <w:rPr>
      <w:rFonts w:ascii="Arial" w:hAnsi="Arial" w:eastAsia="Arial" w:cs="Arial"/>
      <w:i/>
      <w:iCs/>
      <w:sz w:val="22"/>
      <w:szCs w:val="22"/>
    </w:rPr>
  </w:style>
  <w:style w:type="character" w:styleId="1006" w:customStyle="1">
    <w:name w:val="Heading 9 Char"/>
    <w:basedOn w:val="960"/>
    <w:uiPriority w:val="9"/>
    <w:qFormat/>
    <w:rPr>
      <w:rFonts w:ascii="Arial" w:hAnsi="Arial" w:eastAsia="Arial" w:cs="Arial"/>
      <w:i/>
      <w:iCs/>
      <w:sz w:val="21"/>
      <w:szCs w:val="21"/>
    </w:rPr>
  </w:style>
  <w:style w:type="character" w:styleId="1007" w:customStyle="1">
    <w:name w:val="Title Char"/>
    <w:basedOn w:val="960"/>
    <w:uiPriority w:val="10"/>
    <w:qFormat/>
    <w:rPr>
      <w:sz w:val="48"/>
      <w:szCs w:val="48"/>
    </w:rPr>
  </w:style>
  <w:style w:type="character" w:styleId="1008" w:customStyle="1">
    <w:name w:val="Subtitle Char"/>
    <w:basedOn w:val="960"/>
    <w:uiPriority w:val="11"/>
    <w:qFormat/>
    <w:rPr>
      <w:sz w:val="24"/>
      <w:szCs w:val="24"/>
    </w:rPr>
  </w:style>
  <w:style w:type="character" w:styleId="1009" w:customStyle="1">
    <w:name w:val="Quote Char"/>
    <w:uiPriority w:val="29"/>
    <w:qFormat/>
    <w:rPr>
      <w:i/>
    </w:rPr>
  </w:style>
  <w:style w:type="character" w:styleId="1010" w:customStyle="1">
    <w:name w:val="Intense Quote Char"/>
    <w:uiPriority w:val="30"/>
    <w:qFormat/>
    <w:rPr>
      <w:i/>
    </w:rPr>
  </w:style>
  <w:style w:type="character" w:styleId="1011" w:customStyle="1">
    <w:name w:val="Header Char"/>
    <w:basedOn w:val="960"/>
    <w:uiPriority w:val="99"/>
    <w:qFormat/>
  </w:style>
  <w:style w:type="character" w:styleId="1012" w:customStyle="1">
    <w:name w:val="Caption Char"/>
    <w:uiPriority w:val="99"/>
    <w:qFormat/>
  </w:style>
  <w:style w:type="table" w:styleId="1013" w:customStyle="1">
    <w:name w:val="Plain Table 1"/>
    <w:basedOn w:val="9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2"/>
    <w:basedOn w:val="9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5" w:customStyle="1">
    <w:name w:val="Plain Table 3"/>
    <w:basedOn w:val="9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6" w:customStyle="1">
    <w:name w:val="Plain Table 4"/>
    <w:basedOn w:val="9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7" w:customStyle="1">
    <w:name w:val="Plain Table 5"/>
    <w:basedOn w:val="9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8" w:customStyle="1">
    <w:name w:val="Grid Table 1 Light"/>
    <w:basedOn w:val="9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9" w:customStyle="1">
    <w:name w:val="Grid Table 2"/>
    <w:basedOn w:val="9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0" w:customStyle="1">
    <w:name w:val="Grid Table 3"/>
    <w:basedOn w:val="9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4"/>
    <w:basedOn w:val="9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customStyle="1">
    <w:name w:val="Grid Table 5 Dark"/>
    <w:basedOn w:val="9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3" w:customStyle="1">
    <w:name w:val="Grid Table 6 Colorful"/>
    <w:basedOn w:val="9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4" w:customStyle="1">
    <w:name w:val="Grid Table 7 Colorful"/>
    <w:basedOn w:val="9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5" w:customStyle="1">
    <w:name w:val="List Table 1 Light"/>
    <w:basedOn w:val="9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6" w:customStyle="1">
    <w:name w:val="List Table 2"/>
    <w:basedOn w:val="9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7" w:customStyle="1">
    <w:name w:val="List Table 3"/>
    <w:basedOn w:val="9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w:basedOn w:val="9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5 Dark"/>
    <w:basedOn w:val="9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6 Colorful"/>
    <w:basedOn w:val="9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1" w:customStyle="1">
    <w:name w:val="List Table 7 Colorful"/>
    <w:basedOn w:val="9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Heading"/>
    <w:uiPriority w:val="39"/>
    <w:unhideWhenUsed/>
    <w:qFormat/>
    <w:rPr>
      <w:rFonts w:hint="default" w:ascii="Times New Roman" w:hAnsi="Times New Roman" w:eastAsia="宋体" w:cs="Times New Roman"/>
    </w:rPr>
  </w:style>
  <w:style w:type="paragraph" w:styleId="1035" w:customStyle="1">
    <w:name w:val="正文文本11"/>
    <w:basedOn w:val="950"/>
    <w:link w:val="1193"/>
    <w:uiPriority w:val="0"/>
    <w:qFormat/>
    <w:pPr>
      <w:spacing w:line="400" w:lineRule="exact"/>
    </w:pPr>
    <w:rPr>
      <w:rFonts w:ascii="楷体_GB2312" w:eastAsia="楷体_GB2312"/>
      <w:sz w:val="28"/>
      <w:szCs w:val="20"/>
    </w:rPr>
  </w:style>
  <w:style w:type="character" w:styleId="1036" w:customStyle="1">
    <w:name w:val="标题 1 字符"/>
    <w:link w:val="951"/>
    <w:uiPriority w:val="9"/>
    <w:qFormat/>
    <w:rPr>
      <w:rFonts w:ascii="Arial" w:hAnsi="Arial" w:eastAsia="Arial" w:cs="Arial"/>
      <w:sz w:val="40"/>
      <w:szCs w:val="40"/>
    </w:rPr>
  </w:style>
  <w:style w:type="character" w:styleId="1037" w:customStyle="1">
    <w:name w:val="标题 2 字符"/>
    <w:link w:val="952"/>
    <w:uiPriority w:val="9"/>
    <w:qFormat/>
    <w:rPr>
      <w:rFonts w:ascii="Arial" w:hAnsi="Arial" w:eastAsia="Arial" w:cs="Arial"/>
      <w:sz w:val="34"/>
    </w:rPr>
  </w:style>
  <w:style w:type="character" w:styleId="1038" w:customStyle="1">
    <w:name w:val="标题 3 字符"/>
    <w:link w:val="953"/>
    <w:uiPriority w:val="9"/>
    <w:qFormat/>
    <w:rPr>
      <w:rFonts w:ascii="Arial" w:hAnsi="Arial" w:eastAsia="Arial" w:cs="Arial"/>
      <w:sz w:val="30"/>
      <w:szCs w:val="30"/>
    </w:rPr>
  </w:style>
  <w:style w:type="character" w:styleId="1039" w:customStyle="1">
    <w:name w:val="标题 4 字符"/>
    <w:link w:val="954"/>
    <w:uiPriority w:val="9"/>
    <w:qFormat/>
    <w:rPr>
      <w:rFonts w:ascii="Arial" w:hAnsi="Arial" w:eastAsia="Arial" w:cs="Arial"/>
      <w:b/>
      <w:bCs/>
      <w:sz w:val="26"/>
      <w:szCs w:val="26"/>
    </w:rPr>
  </w:style>
  <w:style w:type="character" w:styleId="1040" w:customStyle="1">
    <w:name w:val="标题 5 字符"/>
    <w:link w:val="955"/>
    <w:uiPriority w:val="9"/>
    <w:qFormat/>
    <w:rPr>
      <w:rFonts w:ascii="Arial" w:hAnsi="Arial" w:eastAsia="Arial" w:cs="Arial"/>
      <w:b/>
      <w:bCs/>
      <w:sz w:val="24"/>
      <w:szCs w:val="24"/>
    </w:rPr>
  </w:style>
  <w:style w:type="character" w:styleId="1041" w:customStyle="1">
    <w:name w:val="标题 6 字符"/>
    <w:link w:val="956"/>
    <w:uiPriority w:val="9"/>
    <w:qFormat/>
    <w:rPr>
      <w:rFonts w:ascii="Arial" w:hAnsi="Arial" w:eastAsia="Arial" w:cs="Arial"/>
      <w:b/>
      <w:bCs/>
      <w:sz w:val="22"/>
      <w:szCs w:val="22"/>
    </w:rPr>
  </w:style>
  <w:style w:type="character" w:styleId="1042" w:customStyle="1">
    <w:name w:val="标题 7 字符"/>
    <w:link w:val="957"/>
    <w:uiPriority w:val="9"/>
    <w:qFormat/>
    <w:rPr>
      <w:rFonts w:ascii="Arial" w:hAnsi="Arial" w:eastAsia="Arial" w:cs="Arial"/>
      <w:b/>
      <w:bCs/>
      <w:i/>
      <w:iCs/>
      <w:sz w:val="22"/>
      <w:szCs w:val="22"/>
    </w:rPr>
  </w:style>
  <w:style w:type="character" w:styleId="1043" w:customStyle="1">
    <w:name w:val="标题 8 字符"/>
    <w:link w:val="958"/>
    <w:uiPriority w:val="9"/>
    <w:qFormat/>
    <w:rPr>
      <w:rFonts w:ascii="Arial" w:hAnsi="Arial" w:eastAsia="Arial" w:cs="Arial"/>
      <w:i/>
      <w:iCs/>
      <w:sz w:val="22"/>
      <w:szCs w:val="22"/>
    </w:rPr>
  </w:style>
  <w:style w:type="character" w:styleId="1044" w:customStyle="1">
    <w:name w:val="标题 9 字符"/>
    <w:link w:val="959"/>
    <w:uiPriority w:val="9"/>
    <w:qFormat/>
    <w:rPr>
      <w:rFonts w:ascii="Arial" w:hAnsi="Arial" w:eastAsia="Arial" w:cs="Arial"/>
      <w:i/>
      <w:iCs/>
      <w:sz w:val="21"/>
      <w:szCs w:val="21"/>
    </w:rPr>
  </w:style>
  <w:style w:type="paragraph" w:styleId="1045">
    <w:name w:val="List Paragraph"/>
    <w:basedOn w:val="950"/>
    <w:uiPriority w:val="34"/>
    <w:qFormat/>
    <w:pPr>
      <w:contextualSpacing/>
      <w:ind w:left="720"/>
    </w:pPr>
  </w:style>
  <w:style w:type="paragraph" w:styleId="1046">
    <w:name w:val="No Spacing"/>
    <w:uiPriority w:val="1"/>
    <w:qFormat/>
    <w:rPr>
      <w:rFonts w:hint="default" w:ascii="Times New Roman" w:hAnsi="Times New Roman" w:eastAsia="宋体" w:cs="Times New Roman"/>
      <w:lang w:val="en-US" w:eastAsia="zh-CN" w:bidi="ar-SA"/>
    </w:rPr>
  </w:style>
  <w:style w:type="character" w:styleId="1047" w:customStyle="1">
    <w:name w:val="标题 字符"/>
    <w:link w:val="987"/>
    <w:uiPriority w:val="10"/>
    <w:qFormat/>
    <w:rPr>
      <w:sz w:val="48"/>
      <w:szCs w:val="48"/>
    </w:rPr>
  </w:style>
  <w:style w:type="character" w:styleId="1048" w:customStyle="1">
    <w:name w:val="副标题 字符"/>
    <w:link w:val="979"/>
    <w:uiPriority w:val="11"/>
    <w:qFormat/>
    <w:rPr>
      <w:sz w:val="24"/>
      <w:szCs w:val="24"/>
    </w:rPr>
  </w:style>
  <w:style w:type="paragraph" w:styleId="1049">
    <w:name w:val="Quote"/>
    <w:basedOn w:val="950"/>
    <w:next w:val="950"/>
    <w:link w:val="1050"/>
    <w:uiPriority w:val="29"/>
    <w:qFormat/>
    <w:pPr>
      <w:ind w:left="720" w:right="720"/>
    </w:pPr>
    <w:rPr>
      <w:i/>
    </w:rPr>
  </w:style>
  <w:style w:type="character" w:styleId="1050" w:customStyle="1">
    <w:name w:val="引用 字符"/>
    <w:link w:val="1049"/>
    <w:uiPriority w:val="29"/>
    <w:qFormat/>
    <w:rPr>
      <w:i/>
    </w:rPr>
  </w:style>
  <w:style w:type="paragraph" w:styleId="1051">
    <w:name w:val="Intense Quote"/>
    <w:basedOn w:val="950"/>
    <w:next w:val="950"/>
    <w:link w:val="10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2" w:customStyle="1">
    <w:name w:val="明显引用 字符"/>
    <w:link w:val="1051"/>
    <w:uiPriority w:val="30"/>
    <w:qFormat/>
    <w:rPr>
      <w:i/>
    </w:rPr>
  </w:style>
  <w:style w:type="character" w:styleId="1053" w:customStyle="1">
    <w:name w:val="页眉 字符"/>
    <w:link w:val="976"/>
    <w:uiPriority w:val="99"/>
    <w:qFormat/>
  </w:style>
  <w:style w:type="character" w:styleId="1054" w:customStyle="1">
    <w:name w:val="页脚 字符"/>
    <w:link w:val="975"/>
    <w:uiPriority w:val="99"/>
    <w:qFormat/>
  </w:style>
  <w:style w:type="table" w:styleId="105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7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0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1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2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3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5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80" w:customStyle="1">
    <w:name w:val="脚注文本 字符"/>
    <w:link w:val="980"/>
    <w:uiPriority w:val="99"/>
    <w:qFormat/>
    <w:rPr>
      <w:sz w:val="18"/>
    </w:rPr>
  </w:style>
  <w:style w:type="character" w:styleId="1181" w:customStyle="1">
    <w:name w:val="尾注文本 字符"/>
    <w:link w:val="973"/>
    <w:uiPriority w:val="99"/>
    <w:qFormat/>
    <w:rPr>
      <w:sz w:val="20"/>
    </w:rPr>
  </w:style>
  <w:style w:type="paragraph" w:styleId="1182" w:customStyle="1">
    <w:name w:val="TOC 标题1"/>
    <w:uiPriority w:val="39"/>
    <w:unhideWhenUsed/>
    <w:qFormat/>
    <w:rPr>
      <w:rFonts w:hint="default" w:ascii="Times New Roman" w:hAnsi="Times New Roman" w:eastAsia="宋体" w:cs="Times New Roman"/>
      <w:lang w:val="en-US" w:eastAsia="zh-CN" w:bidi="ar-SA"/>
    </w:rPr>
  </w:style>
  <w:style w:type="paragraph" w:styleId="1183" w:customStyle="1">
    <w:name w:val="标题 111"/>
    <w:basedOn w:val="950"/>
    <w:next w:val="950"/>
    <w:link w:val="1194"/>
    <w:uiPriority w:val="0"/>
    <w:qFormat/>
    <w:pPr>
      <w:jc w:val="center"/>
      <w:keepLines/>
      <w:keepNext/>
      <w:spacing w:before="200" w:after="200" w:line="480" w:lineRule="auto"/>
      <w:outlineLvl w:val="0"/>
    </w:pPr>
    <w:rPr>
      <w:rFonts w:ascii="宋体" w:hAnsi="宋体"/>
      <w:b/>
      <w:sz w:val="44"/>
      <w:szCs w:val="20"/>
    </w:rPr>
  </w:style>
  <w:style w:type="paragraph" w:styleId="1184" w:customStyle="1">
    <w:name w:val="标题 311"/>
    <w:next w:val="950"/>
    <w:link w:val="1196"/>
    <w:uiPriority w:val="0"/>
    <w:qFormat/>
    <w:pPr>
      <w:ind w:right="238"/>
      <w:outlineLvl w:val="2"/>
    </w:pPr>
    <w:rPr>
      <w:rFonts w:hint="default" w:ascii="宋体" w:hAnsi="宋体" w:eastAsia="宋体" w:cs="Times New Roman"/>
      <w:sz w:val="28"/>
      <w:szCs w:val="24"/>
      <w:lang w:val="en-US" w:eastAsia="zh-CN" w:bidi="ar-SA"/>
    </w:rPr>
  </w:style>
  <w:style w:type="paragraph" w:styleId="1185" w:customStyle="1">
    <w:name w:val="标题 411"/>
    <w:next w:val="950"/>
    <w:link w:val="1197"/>
    <w:uiPriority w:val="0"/>
    <w:qFormat/>
    <w:pPr>
      <w:outlineLvl w:val="3"/>
    </w:pPr>
    <w:rPr>
      <w:rFonts w:hint="default" w:ascii="宋体" w:hAnsi="宋体" w:eastAsia="宋体" w:cs="Times New Roman"/>
      <w:color w:val="000000"/>
      <w:sz w:val="24"/>
      <w:szCs w:val="28"/>
      <w:u w:val="single"/>
      <w:lang w:val="en-US" w:eastAsia="zh-CN" w:bidi="ar-SA"/>
    </w:rPr>
  </w:style>
  <w:style w:type="paragraph" w:styleId="1186" w:customStyle="1">
    <w:name w:val="标题 511"/>
    <w:basedOn w:val="950"/>
    <w:next w:val="950"/>
    <w:link w:val="1198"/>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187" w:customStyle="1">
    <w:name w:val="标题 611"/>
    <w:basedOn w:val="950"/>
    <w:next w:val="950"/>
    <w:link w:val="1199"/>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188" w:customStyle="1">
    <w:name w:val="标题 711"/>
    <w:basedOn w:val="950"/>
    <w:next w:val="950"/>
    <w:link w:val="1200"/>
    <w:uiPriority w:val="0"/>
    <w:qFormat/>
    <w:pPr>
      <w:ind w:left="1296" w:hanging="1296"/>
      <w:keepLines/>
      <w:keepNext/>
      <w:spacing w:before="240" w:after="64" w:line="319" w:lineRule="auto"/>
      <w:tabs>
        <w:tab w:val="left" w:pos="1296" w:leader="none"/>
      </w:tabs>
      <w:outlineLvl w:val="6"/>
    </w:pPr>
    <w:rPr>
      <w:b/>
      <w:bCs/>
      <w:sz w:val="24"/>
    </w:rPr>
  </w:style>
  <w:style w:type="paragraph" w:styleId="1189" w:customStyle="1">
    <w:name w:val="标题 81"/>
    <w:basedOn w:val="950"/>
    <w:next w:val="950"/>
    <w:link w:val="1201"/>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190" w:customStyle="1">
    <w:name w:val="标题 91"/>
    <w:basedOn w:val="950"/>
    <w:next w:val="950"/>
    <w:link w:val="1202"/>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91" w:customStyle="1">
    <w:name w:val="默认段落字体1"/>
    <w:uiPriority w:val="1"/>
    <w:unhideWhenUsed/>
    <w:qFormat/>
  </w:style>
  <w:style w:type="table" w:styleId="1192" w:customStyle="1">
    <w:name w:val="普通表格1"/>
    <w:uiPriority w:val="99"/>
    <w:unhideWhenUsed/>
    <w:qFormat/>
    <w:tblPr>
      <w:tblCellMar>
        <w:left w:w="0" w:type="dxa"/>
        <w:top w:w="0" w:type="dxa"/>
        <w:right w:w="0" w:type="dxa"/>
        <w:bottom w:w="0" w:type="dxa"/>
      </w:tblCellMar>
    </w:tblPr>
  </w:style>
  <w:style w:type="character" w:styleId="1193" w:customStyle="1">
    <w:name w:val="正文文本 Char"/>
    <w:link w:val="1035"/>
    <w:uiPriority w:val="0"/>
    <w:qFormat/>
    <w:rPr>
      <w:rFonts w:ascii="楷体_GB2312" w:eastAsia="楷体_GB2312"/>
      <w:sz w:val="28"/>
    </w:rPr>
  </w:style>
  <w:style w:type="character" w:styleId="1194" w:customStyle="1">
    <w:name w:val="标题 1 Char"/>
    <w:link w:val="1183"/>
    <w:uiPriority w:val="0"/>
    <w:qFormat/>
    <w:rPr>
      <w:rFonts w:ascii="宋体" w:hAnsi="宋体" w:eastAsia="宋体" w:cs="Times New Roman"/>
      <w:b/>
      <w:sz w:val="44"/>
      <w:szCs w:val="20"/>
      <w:lang w:val="en-US" w:eastAsia="zh-CN" w:bidi="ar-SA"/>
    </w:rPr>
  </w:style>
  <w:style w:type="character" w:styleId="1195" w:customStyle="1">
    <w:name w:val="标题 2 Char"/>
    <w:link w:val="997"/>
    <w:uiPriority w:val="0"/>
    <w:qFormat/>
    <w:rPr>
      <w:rFonts w:cs="宋体" w:asciiTheme="minorEastAsia" w:hAnsiTheme="minorEastAsia" w:eastAsiaTheme="minorEastAsia"/>
      <w:color w:val="000000"/>
      <w:spacing w:val="16"/>
      <w:sz w:val="21"/>
      <w:szCs w:val="21"/>
    </w:rPr>
  </w:style>
  <w:style w:type="character" w:styleId="1196" w:customStyle="1">
    <w:name w:val="标题 3 Char"/>
    <w:link w:val="1184"/>
    <w:uiPriority w:val="0"/>
    <w:qFormat/>
    <w:rPr>
      <w:rFonts w:ascii="宋体" w:hAnsi="宋体"/>
      <w:sz w:val="28"/>
      <w:szCs w:val="24"/>
      <w:lang w:val="en-US" w:eastAsia="zh-CN" w:bidi="ar-SA"/>
    </w:rPr>
  </w:style>
  <w:style w:type="character" w:styleId="1197" w:customStyle="1">
    <w:name w:val="标题 4 Char1"/>
    <w:link w:val="1185"/>
    <w:uiPriority w:val="0"/>
    <w:qFormat/>
    <w:rPr>
      <w:rFonts w:ascii="宋体" w:hAnsi="宋体"/>
      <w:color w:val="000000"/>
      <w:sz w:val="24"/>
      <w:szCs w:val="28"/>
      <w:u w:val="single"/>
      <w:lang w:bidi="ar-SA"/>
    </w:rPr>
  </w:style>
  <w:style w:type="character" w:styleId="1198" w:customStyle="1">
    <w:name w:val="标题 5 Char"/>
    <w:link w:val="1186"/>
    <w:uiPriority w:val="0"/>
    <w:qFormat/>
    <w:rPr>
      <w:b/>
      <w:bCs/>
      <w:sz w:val="28"/>
      <w:szCs w:val="28"/>
    </w:rPr>
  </w:style>
  <w:style w:type="character" w:styleId="1199" w:customStyle="1">
    <w:name w:val="标题 6 Char"/>
    <w:link w:val="1187"/>
    <w:uiPriority w:val="9"/>
    <w:qFormat/>
    <w:rPr>
      <w:rFonts w:ascii="Arial" w:hAnsi="Arial" w:eastAsia="黑体"/>
      <w:b/>
      <w:bCs/>
      <w:sz w:val="24"/>
      <w:szCs w:val="24"/>
    </w:rPr>
  </w:style>
  <w:style w:type="character" w:styleId="1200" w:customStyle="1">
    <w:name w:val="标题 7 Char"/>
    <w:link w:val="1188"/>
    <w:uiPriority w:val="0"/>
    <w:qFormat/>
    <w:rPr>
      <w:b/>
      <w:bCs/>
      <w:sz w:val="24"/>
      <w:szCs w:val="24"/>
    </w:rPr>
  </w:style>
  <w:style w:type="character" w:styleId="1201" w:customStyle="1">
    <w:name w:val="标题 8 Char"/>
    <w:link w:val="1189"/>
    <w:uiPriority w:val="0"/>
    <w:qFormat/>
    <w:rPr>
      <w:rFonts w:ascii="Arial" w:hAnsi="Arial" w:eastAsia="黑体"/>
      <w:sz w:val="24"/>
      <w:szCs w:val="24"/>
    </w:rPr>
  </w:style>
  <w:style w:type="character" w:styleId="1202" w:customStyle="1">
    <w:name w:val="标题 9 Char"/>
    <w:link w:val="1190"/>
    <w:uiPriority w:val="0"/>
    <w:qFormat/>
    <w:rPr>
      <w:rFonts w:ascii="Arial" w:hAnsi="Arial" w:eastAsia="黑体"/>
      <w:sz w:val="21"/>
      <w:szCs w:val="21"/>
    </w:rPr>
  </w:style>
  <w:style w:type="paragraph" w:styleId="1203" w:customStyle="1">
    <w:name w:val="列表 31"/>
    <w:basedOn w:val="950"/>
    <w:uiPriority w:val="0"/>
    <w:qFormat/>
    <w:pPr>
      <w:ind w:left="1260" w:hanging="420"/>
    </w:pPr>
  </w:style>
  <w:style w:type="paragraph" w:styleId="1204" w:customStyle="1">
    <w:name w:val="目录 71"/>
    <w:basedOn w:val="950"/>
    <w:next w:val="950"/>
    <w:uiPriority w:val="0"/>
    <w:unhideWhenUsed/>
    <w:qFormat/>
    <w:pPr>
      <w:ind w:left="2520"/>
    </w:pPr>
  </w:style>
  <w:style w:type="paragraph" w:styleId="1205" w:customStyle="1">
    <w:name w:val="注释标题1"/>
    <w:basedOn w:val="950"/>
    <w:next w:val="950"/>
    <w:link w:val="1206"/>
    <w:uiPriority w:val="0"/>
    <w:unhideWhenUsed/>
    <w:qFormat/>
    <w:pPr>
      <w:jc w:val="center"/>
    </w:pPr>
    <w:rPr>
      <w:rFonts w:ascii="Tahoma" w:hAnsi="Tahoma"/>
      <w:sz w:val="24"/>
      <w:lang w:eastAsia="en-US"/>
    </w:rPr>
  </w:style>
  <w:style w:type="character" w:styleId="1206" w:customStyle="1">
    <w:name w:val="注释标题 Char"/>
    <w:link w:val="1205"/>
    <w:uiPriority w:val="0"/>
    <w:semiHidden/>
    <w:qFormat/>
    <w:rPr>
      <w:rFonts w:ascii="Tahoma" w:hAnsi="Tahoma" w:cs="Tahoma"/>
      <w:sz w:val="24"/>
      <w:szCs w:val="24"/>
      <w:lang w:eastAsia="en-US"/>
    </w:rPr>
  </w:style>
  <w:style w:type="paragraph" w:styleId="1207" w:customStyle="1">
    <w:name w:val="列表编号1"/>
    <w:basedOn w:val="950"/>
    <w:uiPriority w:val="0"/>
    <w:qFormat/>
    <w:pPr>
      <w:ind w:left="200" w:hanging="420"/>
      <w:spacing w:line="360" w:lineRule="auto"/>
      <w:tabs>
        <w:tab w:val="left" w:pos="420" w:leader="none"/>
        <w:tab w:val="left" w:pos="840" w:leader="none"/>
      </w:tabs>
    </w:pPr>
    <w:rPr>
      <w:rFonts w:ascii="Arial" w:hAnsi="Arial"/>
    </w:rPr>
  </w:style>
  <w:style w:type="paragraph" w:styleId="1208" w:customStyle="1">
    <w:name w:val="正文缩进1"/>
    <w:basedOn w:val="950"/>
    <w:link w:val="1209"/>
    <w:uiPriority w:val="0"/>
    <w:qFormat/>
    <w:pPr>
      <w:ind w:firstLine="420"/>
      <w:jc w:val="left"/>
    </w:pPr>
    <w:rPr>
      <w:rFonts w:ascii="Tahoma" w:hAnsi="Tahoma" w:eastAsia="楷体_GB2312"/>
      <w:sz w:val="24"/>
    </w:rPr>
  </w:style>
  <w:style w:type="character" w:styleId="1209" w:customStyle="1">
    <w:name w:val="正文缩进 Char"/>
    <w:link w:val="1208"/>
    <w:uiPriority w:val="0"/>
    <w:qFormat/>
    <w:rPr>
      <w:rFonts w:ascii="Tahoma" w:hAnsi="Tahoma" w:eastAsia="楷体_GB2312"/>
      <w:sz w:val="24"/>
      <w:szCs w:val="24"/>
      <w:lang w:val="en-US" w:eastAsia="zh-CN" w:bidi="ar-SA"/>
    </w:rPr>
  </w:style>
  <w:style w:type="paragraph" w:styleId="1210" w:customStyle="1">
    <w:name w:val="题注1"/>
    <w:basedOn w:val="950"/>
    <w:next w:val="950"/>
    <w:uiPriority w:val="0"/>
    <w:qFormat/>
    <w:pPr>
      <w:spacing w:before="152" w:after="160"/>
    </w:pPr>
    <w:rPr>
      <w:rFonts w:ascii="Arial" w:hAnsi="Arial" w:eastAsia="黑体" w:cs="Arial"/>
      <w:sz w:val="20"/>
      <w:szCs w:val="20"/>
    </w:rPr>
  </w:style>
  <w:style w:type="paragraph" w:styleId="1211" w:customStyle="1">
    <w:name w:val="列表项目符号1"/>
    <w:basedOn w:val="950"/>
    <w:uiPriority w:val="0"/>
    <w:qFormat/>
    <w:pPr>
      <w:numPr>
        <w:ilvl w:val="0"/>
        <w:numId w:val="1"/>
      </w:numPr>
      <w:spacing w:line="360" w:lineRule="auto"/>
      <w:tabs>
        <w:tab w:val="left" w:pos="748" w:leader="none"/>
      </w:tabs>
    </w:pPr>
    <w:rPr>
      <w:rFonts w:ascii="Arial" w:hAnsi="Arial"/>
    </w:rPr>
  </w:style>
  <w:style w:type="paragraph" w:styleId="1212" w:customStyle="1">
    <w:name w:val="文档结构图1"/>
    <w:basedOn w:val="950"/>
    <w:link w:val="1213"/>
    <w:uiPriority w:val="0"/>
    <w:qFormat/>
    <w:pPr>
      <w:shd w:val="clear" w:color="auto" w:fill="000080"/>
    </w:pPr>
  </w:style>
  <w:style w:type="character" w:styleId="1213" w:customStyle="1">
    <w:name w:val="文档结构图 Char"/>
    <w:link w:val="1212"/>
    <w:uiPriority w:val="0"/>
    <w:qFormat/>
    <w:rPr>
      <w:sz w:val="21"/>
      <w:szCs w:val="24"/>
      <w:shd w:val="clear" w:color="auto" w:fill="000080"/>
    </w:rPr>
  </w:style>
  <w:style w:type="paragraph" w:styleId="1214" w:customStyle="1">
    <w:name w:val="引文目录标题1"/>
    <w:basedOn w:val="950"/>
    <w:next w:val="950"/>
    <w:uiPriority w:val="0"/>
    <w:qFormat/>
    <w:pPr>
      <w:spacing w:before="120" w:line="312" w:lineRule="atLeast"/>
    </w:pPr>
    <w:rPr>
      <w:rFonts w:ascii="Arial" w:hAnsi="Arial"/>
      <w:b/>
      <w:sz w:val="24"/>
    </w:rPr>
  </w:style>
  <w:style w:type="paragraph" w:styleId="1215" w:customStyle="1">
    <w:name w:val="批注文字1"/>
    <w:basedOn w:val="950"/>
    <w:link w:val="1216"/>
    <w:uiPriority w:val="0"/>
    <w:qFormat/>
    <w:pPr>
      <w:jc w:val="left"/>
    </w:pPr>
    <w:rPr>
      <w:rFonts w:ascii="Tahoma" w:hAnsi="Tahoma"/>
    </w:rPr>
  </w:style>
  <w:style w:type="character" w:styleId="1216" w:customStyle="1">
    <w:name w:val="批注文字 Char2"/>
    <w:link w:val="1215"/>
    <w:uiPriority w:val="0"/>
    <w:qFormat/>
    <w:rPr>
      <w:rFonts w:ascii="Tahoma" w:hAnsi="Tahoma" w:eastAsia="宋体"/>
      <w:sz w:val="21"/>
      <w:szCs w:val="24"/>
      <w:lang w:val="en-US" w:eastAsia="zh-CN" w:bidi="ar-SA"/>
    </w:rPr>
  </w:style>
  <w:style w:type="paragraph" w:styleId="1217" w:customStyle="1">
    <w:name w:val="正文文本 31"/>
    <w:basedOn w:val="950"/>
    <w:link w:val="1218"/>
    <w:uiPriority w:val="0"/>
    <w:unhideWhenUsed/>
    <w:qFormat/>
    <w:pPr>
      <w:spacing w:after="120"/>
    </w:pPr>
    <w:rPr>
      <w:rFonts w:ascii="Tahoma" w:hAnsi="Tahoma"/>
      <w:sz w:val="16"/>
    </w:rPr>
  </w:style>
  <w:style w:type="character" w:styleId="1218" w:customStyle="1">
    <w:name w:val="正文文本 3 Char"/>
    <w:link w:val="1217"/>
    <w:uiPriority w:val="0"/>
    <w:qFormat/>
    <w:rPr>
      <w:rFonts w:ascii="Tahoma" w:hAnsi="Tahoma" w:cs="Tahoma"/>
      <w:sz w:val="16"/>
      <w:szCs w:val="24"/>
    </w:rPr>
  </w:style>
  <w:style w:type="paragraph" w:styleId="1219" w:customStyle="1">
    <w:name w:val="列表项目符号 31"/>
    <w:basedOn w:val="950"/>
    <w:uiPriority w:val="0"/>
    <w:qFormat/>
    <w:pPr>
      <w:ind w:left="200" w:hanging="420"/>
      <w:spacing w:line="360" w:lineRule="auto"/>
      <w:tabs>
        <w:tab w:val="left" w:pos="840" w:leader="none"/>
        <w:tab w:val="left" w:pos="1497" w:leader="none"/>
      </w:tabs>
    </w:pPr>
    <w:rPr>
      <w:rFonts w:ascii="Arial" w:hAnsi="Arial"/>
    </w:rPr>
  </w:style>
  <w:style w:type="paragraph" w:styleId="1220" w:customStyle="1">
    <w:name w:val="正文文本缩进1"/>
    <w:basedOn w:val="950"/>
    <w:link w:val="1221"/>
    <w:uiPriority w:val="0"/>
    <w:qFormat/>
    <w:pPr>
      <w:ind w:firstLine="435"/>
      <w:spacing w:line="260" w:lineRule="exact"/>
    </w:pPr>
    <w:rPr>
      <w:sz w:val="18"/>
    </w:rPr>
  </w:style>
  <w:style w:type="character" w:styleId="1221" w:customStyle="1">
    <w:name w:val="正文文本缩进 Char"/>
    <w:link w:val="1220"/>
    <w:uiPriority w:val="0"/>
    <w:qFormat/>
    <w:rPr>
      <w:sz w:val="18"/>
      <w:szCs w:val="24"/>
    </w:rPr>
  </w:style>
  <w:style w:type="paragraph" w:styleId="1222" w:customStyle="1">
    <w:name w:val="列表 21"/>
    <w:basedOn w:val="950"/>
    <w:uiPriority w:val="0"/>
    <w:qFormat/>
    <w:pPr>
      <w:ind w:left="840" w:hanging="420"/>
    </w:pPr>
  </w:style>
  <w:style w:type="paragraph" w:styleId="1223" w:customStyle="1">
    <w:name w:val="列表项目符号 21"/>
    <w:basedOn w:val="950"/>
    <w:uiPriority w:val="0"/>
    <w:qFormat/>
    <w:pPr>
      <w:ind w:hanging="425"/>
      <w:spacing w:line="360" w:lineRule="auto"/>
      <w:tabs>
        <w:tab w:val="left" w:pos="425" w:leader="none"/>
        <w:tab w:val="left" w:pos="7809" w:leader="none"/>
      </w:tabs>
    </w:pPr>
    <w:rPr>
      <w:rFonts w:ascii="Arial" w:hAnsi="Arial"/>
    </w:rPr>
  </w:style>
  <w:style w:type="paragraph" w:styleId="1224" w:customStyle="1">
    <w:name w:val="目录 51"/>
    <w:basedOn w:val="950"/>
    <w:next w:val="950"/>
    <w:uiPriority w:val="39"/>
    <w:qFormat/>
    <w:pPr>
      <w:ind w:left="1680"/>
    </w:pPr>
  </w:style>
  <w:style w:type="paragraph" w:styleId="1225" w:customStyle="1">
    <w:name w:val="目录 31"/>
    <w:basedOn w:val="950"/>
    <w:next w:val="950"/>
    <w:uiPriority w:val="39"/>
    <w:qFormat/>
    <w:pPr>
      <w:ind w:left="840"/>
    </w:pPr>
  </w:style>
  <w:style w:type="paragraph" w:styleId="1226" w:customStyle="1">
    <w:name w:val="纯文本11"/>
    <w:basedOn w:val="950"/>
    <w:link w:val="1227"/>
    <w:uiPriority w:val="0"/>
    <w:qFormat/>
    <w:rPr>
      <w:rFonts w:ascii="宋体" w:hAnsi="Courier New" w:eastAsia="楷体_GB2312"/>
      <w:sz w:val="28"/>
      <w:szCs w:val="20"/>
    </w:rPr>
  </w:style>
  <w:style w:type="character" w:styleId="1227" w:customStyle="1">
    <w:name w:val="纯文本 Char"/>
    <w:link w:val="1226"/>
    <w:uiPriority w:val="0"/>
    <w:qFormat/>
    <w:rPr>
      <w:rFonts w:ascii="宋体" w:hAnsi="Courier New" w:eastAsia="楷体_GB2312"/>
      <w:sz w:val="28"/>
    </w:rPr>
  </w:style>
  <w:style w:type="paragraph" w:styleId="1228" w:customStyle="1">
    <w:name w:val="目录 81"/>
    <w:basedOn w:val="950"/>
    <w:next w:val="950"/>
    <w:uiPriority w:val="0"/>
    <w:qFormat/>
    <w:pPr>
      <w:ind w:left="2940"/>
    </w:pPr>
  </w:style>
  <w:style w:type="paragraph" w:styleId="1229" w:customStyle="1">
    <w:name w:val="索引 31"/>
    <w:basedOn w:val="950"/>
    <w:next w:val="950"/>
    <w:uiPriority w:val="0"/>
    <w:unhideWhenUsed/>
    <w:qFormat/>
    <w:pPr>
      <w:ind w:left="400"/>
    </w:pPr>
  </w:style>
  <w:style w:type="paragraph" w:styleId="1230" w:customStyle="1">
    <w:name w:val="日期1"/>
    <w:basedOn w:val="950"/>
    <w:next w:val="950"/>
    <w:link w:val="1231"/>
    <w:uiPriority w:val="0"/>
    <w:qFormat/>
    <w:rPr>
      <w:rFonts w:ascii="宋体" w:hAnsi="宋体" w:eastAsia="楷体_GB2312"/>
      <w:sz w:val="24"/>
      <w:szCs w:val="20"/>
    </w:rPr>
  </w:style>
  <w:style w:type="character" w:styleId="1231" w:customStyle="1">
    <w:name w:val="日期 Char"/>
    <w:link w:val="1230"/>
    <w:uiPriority w:val="0"/>
    <w:qFormat/>
    <w:rPr>
      <w:rFonts w:ascii="宋体" w:hAnsi="宋体" w:eastAsia="楷体_GB2312"/>
      <w:sz w:val="24"/>
    </w:rPr>
  </w:style>
  <w:style w:type="paragraph" w:styleId="1232" w:customStyle="1">
    <w:name w:val="正文文本缩进 21"/>
    <w:basedOn w:val="950"/>
    <w:link w:val="1233"/>
    <w:uiPriority w:val="0"/>
    <w:qFormat/>
    <w:pPr>
      <w:ind w:left="420"/>
      <w:spacing w:after="120" w:line="480" w:lineRule="auto"/>
    </w:pPr>
  </w:style>
  <w:style w:type="character" w:styleId="1233" w:customStyle="1">
    <w:name w:val="正文文本缩进 2 Char"/>
    <w:link w:val="1232"/>
    <w:uiPriority w:val="0"/>
    <w:qFormat/>
    <w:rPr>
      <w:sz w:val="21"/>
      <w:szCs w:val="24"/>
    </w:rPr>
  </w:style>
  <w:style w:type="paragraph" w:styleId="1234" w:customStyle="1">
    <w:name w:val="尾注文本1"/>
    <w:basedOn w:val="950"/>
    <w:link w:val="1235"/>
    <w:uiPriority w:val="0"/>
    <w:qFormat/>
    <w:pPr>
      <w:jc w:val="left"/>
    </w:pPr>
    <w:rPr>
      <w:rFonts w:ascii="宋体" w:hAnsi="宋体"/>
    </w:rPr>
  </w:style>
  <w:style w:type="character" w:styleId="1235" w:customStyle="1">
    <w:name w:val="尾注文本 Char"/>
    <w:link w:val="1234"/>
    <w:uiPriority w:val="0"/>
    <w:qFormat/>
    <w:rPr>
      <w:rFonts w:ascii="宋体" w:hAnsi="宋体"/>
      <w:sz w:val="21"/>
      <w:szCs w:val="24"/>
    </w:rPr>
  </w:style>
  <w:style w:type="paragraph" w:styleId="1236" w:customStyle="1">
    <w:name w:val="批注框文本1"/>
    <w:basedOn w:val="950"/>
    <w:link w:val="1237"/>
    <w:uiPriority w:val="99"/>
    <w:qFormat/>
    <w:rPr>
      <w:sz w:val="18"/>
      <w:szCs w:val="18"/>
    </w:rPr>
  </w:style>
  <w:style w:type="character" w:styleId="1237" w:customStyle="1">
    <w:name w:val="批注框文本 Char"/>
    <w:link w:val="1236"/>
    <w:uiPriority w:val="99"/>
    <w:qFormat/>
    <w:rPr>
      <w:sz w:val="18"/>
      <w:szCs w:val="18"/>
    </w:rPr>
  </w:style>
  <w:style w:type="paragraph" w:styleId="1238" w:customStyle="1">
    <w:name w:val="页脚1"/>
    <w:basedOn w:val="950"/>
    <w:link w:val="1239"/>
    <w:uiPriority w:val="99"/>
    <w:qFormat/>
    <w:pPr>
      <w:jc w:val="left"/>
      <w:tabs>
        <w:tab w:val="center" w:pos="4153" w:leader="none"/>
        <w:tab w:val="right" w:pos="8306" w:leader="none"/>
      </w:tabs>
    </w:pPr>
    <w:rPr>
      <w:rFonts w:eastAsia="楷体_GB2312"/>
      <w:sz w:val="18"/>
      <w:szCs w:val="20"/>
    </w:rPr>
  </w:style>
  <w:style w:type="character" w:styleId="1239" w:customStyle="1">
    <w:name w:val="页脚 Char"/>
    <w:link w:val="1238"/>
    <w:uiPriority w:val="99"/>
    <w:qFormat/>
    <w:rPr>
      <w:rFonts w:eastAsia="楷体_GB2312"/>
      <w:sz w:val="18"/>
    </w:rPr>
  </w:style>
  <w:style w:type="paragraph" w:styleId="1240" w:customStyle="1">
    <w:name w:val="页眉1"/>
    <w:basedOn w:val="950"/>
    <w:link w:val="1241"/>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241" w:customStyle="1">
    <w:name w:val="页眉 Char"/>
    <w:link w:val="1240"/>
    <w:uiPriority w:val="99"/>
    <w:qFormat/>
    <w:rPr>
      <w:rFonts w:ascii="Tahoma" w:hAnsi="Tahoma" w:eastAsia="楷体_GB2312"/>
      <w:sz w:val="18"/>
      <w:szCs w:val="24"/>
      <w:lang w:val="en-US" w:eastAsia="zh-CN" w:bidi="ar-SA"/>
    </w:rPr>
  </w:style>
  <w:style w:type="paragraph" w:styleId="1242" w:customStyle="1">
    <w:name w:val="目录 11"/>
    <w:basedOn w:val="950"/>
    <w:next w:val="950"/>
    <w:uiPriority w:val="39"/>
    <w:qFormat/>
    <w:pPr>
      <w:jc w:val="left"/>
    </w:pPr>
    <w:rPr>
      <w:rFonts w:eastAsia="楷体_GB2312"/>
      <w:sz w:val="24"/>
      <w:szCs w:val="20"/>
    </w:rPr>
  </w:style>
  <w:style w:type="paragraph" w:styleId="1243" w:customStyle="1">
    <w:name w:val="列表接续 41"/>
    <w:basedOn w:val="950"/>
    <w:uiPriority w:val="0"/>
    <w:qFormat/>
    <w:pPr>
      <w:ind w:left="1680"/>
      <w:spacing w:after="120"/>
    </w:pPr>
  </w:style>
  <w:style w:type="paragraph" w:styleId="1244" w:customStyle="1">
    <w:name w:val="目录 41"/>
    <w:basedOn w:val="950"/>
    <w:next w:val="950"/>
    <w:uiPriority w:val="0"/>
    <w:qFormat/>
    <w:pPr>
      <w:ind w:left="1260"/>
    </w:pPr>
  </w:style>
  <w:style w:type="paragraph" w:styleId="1245" w:customStyle="1">
    <w:name w:val="索引标题1"/>
    <w:basedOn w:val="950"/>
    <w:next w:val="1246"/>
    <w:uiPriority w:val="0"/>
    <w:qFormat/>
    <w:rPr>
      <w:rFonts w:ascii="Arial" w:hAnsi="Arial" w:cs="Arial"/>
      <w:b/>
      <w:bCs/>
    </w:rPr>
  </w:style>
  <w:style w:type="paragraph" w:styleId="1246" w:customStyle="1">
    <w:name w:val="索引 11"/>
    <w:basedOn w:val="950"/>
    <w:next w:val="950"/>
    <w:uiPriority w:val="0"/>
    <w:qFormat/>
  </w:style>
  <w:style w:type="paragraph" w:styleId="1247" w:customStyle="1">
    <w:name w:val="副标题1"/>
    <w:basedOn w:val="950"/>
    <w:link w:val="1248"/>
    <w:uiPriority w:val="0"/>
    <w:qFormat/>
    <w:pPr>
      <w:jc w:val="left"/>
      <w:spacing w:before="100" w:beforeAutospacing="1" w:after="100" w:afterAutospacing="1"/>
      <w:widowControl/>
    </w:pPr>
    <w:rPr>
      <w:rFonts w:ascii="宋体" w:hAnsi="宋体"/>
      <w:sz w:val="24"/>
    </w:rPr>
  </w:style>
  <w:style w:type="character" w:styleId="1248" w:customStyle="1">
    <w:name w:val="副标题 Char"/>
    <w:link w:val="1247"/>
    <w:uiPriority w:val="0"/>
    <w:qFormat/>
    <w:rPr>
      <w:rFonts w:ascii="宋体" w:hAnsi="宋体" w:cs="宋体"/>
      <w:sz w:val="24"/>
      <w:szCs w:val="24"/>
    </w:rPr>
  </w:style>
  <w:style w:type="paragraph" w:styleId="1249" w:customStyle="1">
    <w:name w:val="脚注文本1"/>
    <w:basedOn w:val="950"/>
    <w:link w:val="1250"/>
    <w:uiPriority w:val="0"/>
    <w:unhideWhenUsed/>
    <w:qFormat/>
    <w:pPr>
      <w:jc w:val="left"/>
    </w:pPr>
    <w:rPr>
      <w:rFonts w:ascii="宋体" w:hAnsi="Tahoma"/>
      <w:sz w:val="18"/>
      <w:szCs w:val="18"/>
    </w:rPr>
  </w:style>
  <w:style w:type="character" w:styleId="1250" w:customStyle="1">
    <w:name w:val="脚注文本 Char"/>
    <w:link w:val="1249"/>
    <w:uiPriority w:val="0"/>
    <w:qFormat/>
    <w:rPr>
      <w:rFonts w:ascii="宋体" w:hAnsi="Tahoma"/>
      <w:sz w:val="18"/>
      <w:szCs w:val="18"/>
    </w:rPr>
  </w:style>
  <w:style w:type="paragraph" w:styleId="1251" w:customStyle="1">
    <w:name w:val="目录 61"/>
    <w:basedOn w:val="950"/>
    <w:next w:val="950"/>
    <w:uiPriority w:val="0"/>
    <w:qFormat/>
    <w:pPr>
      <w:ind w:left="2100"/>
    </w:pPr>
  </w:style>
  <w:style w:type="paragraph" w:styleId="1252" w:customStyle="1">
    <w:name w:val="正文文本缩进 31"/>
    <w:basedOn w:val="950"/>
    <w:link w:val="1253"/>
    <w:uiPriority w:val="0"/>
    <w:qFormat/>
    <w:pPr>
      <w:ind w:left="420"/>
      <w:spacing w:after="120"/>
    </w:pPr>
    <w:rPr>
      <w:sz w:val="16"/>
      <w:szCs w:val="16"/>
    </w:rPr>
  </w:style>
  <w:style w:type="character" w:styleId="1253" w:customStyle="1">
    <w:name w:val="正文文本缩进 3 Char"/>
    <w:link w:val="1252"/>
    <w:uiPriority w:val="0"/>
    <w:qFormat/>
    <w:rPr>
      <w:sz w:val="16"/>
      <w:szCs w:val="16"/>
    </w:rPr>
  </w:style>
  <w:style w:type="paragraph" w:styleId="1254" w:customStyle="1">
    <w:name w:val="图表目录1"/>
    <w:basedOn w:val="950"/>
    <w:next w:val="950"/>
    <w:uiPriority w:val="99"/>
    <w:qFormat/>
    <w:pPr>
      <w:ind w:left="400" w:hanging="200"/>
    </w:pPr>
    <w:rPr>
      <w:rFonts w:ascii="Arial" w:hAnsi="Arial"/>
    </w:rPr>
  </w:style>
  <w:style w:type="paragraph" w:styleId="1255" w:customStyle="1">
    <w:name w:val="目录 21"/>
    <w:basedOn w:val="950"/>
    <w:next w:val="950"/>
    <w:uiPriority w:val="39"/>
    <w:qFormat/>
    <w:pPr>
      <w:ind w:left="420"/>
    </w:pPr>
  </w:style>
  <w:style w:type="paragraph" w:styleId="1256" w:customStyle="1">
    <w:name w:val="目录 91"/>
    <w:basedOn w:val="950"/>
    <w:next w:val="950"/>
    <w:uiPriority w:val="39"/>
    <w:qFormat/>
    <w:pPr>
      <w:ind w:left="3360"/>
    </w:pPr>
    <w:rPr>
      <w:rFonts w:eastAsia="楷体_GB2312"/>
      <w:sz w:val="28"/>
      <w:szCs w:val="20"/>
    </w:rPr>
  </w:style>
  <w:style w:type="paragraph" w:styleId="1257" w:customStyle="1">
    <w:name w:val="正文文本 211"/>
    <w:basedOn w:val="950"/>
    <w:link w:val="1258"/>
    <w:uiPriority w:val="0"/>
    <w:qFormat/>
    <w:pPr>
      <w:spacing w:after="120" w:line="480" w:lineRule="auto"/>
    </w:pPr>
  </w:style>
  <w:style w:type="character" w:styleId="1258" w:customStyle="1">
    <w:name w:val="正文文本 2 Char"/>
    <w:link w:val="1257"/>
    <w:uiPriority w:val="0"/>
    <w:qFormat/>
    <w:rPr>
      <w:sz w:val="21"/>
      <w:szCs w:val="24"/>
    </w:rPr>
  </w:style>
  <w:style w:type="paragraph" w:styleId="1259" w:customStyle="1">
    <w:name w:val="HTML 预设格式1"/>
    <w:basedOn w:val="950"/>
    <w:link w:val="12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260" w:customStyle="1">
    <w:name w:val="HTML 预设格式 Char"/>
    <w:link w:val="1259"/>
    <w:uiPriority w:val="0"/>
    <w:qFormat/>
    <w:rPr>
      <w:rFonts w:ascii="Arial" w:hAnsi="Arial" w:cs="Arial"/>
      <w:sz w:val="24"/>
      <w:szCs w:val="24"/>
    </w:rPr>
  </w:style>
  <w:style w:type="paragraph" w:styleId="1261" w:customStyle="1">
    <w:name w:val="普通(网站)1"/>
    <w:basedOn w:val="950"/>
    <w:uiPriority w:val="99"/>
    <w:qFormat/>
    <w:pPr>
      <w:jc w:val="left"/>
      <w:spacing w:before="100" w:beforeAutospacing="1" w:after="100" w:afterAutospacing="1"/>
      <w:widowControl/>
    </w:pPr>
    <w:rPr>
      <w:rFonts w:ascii="宋体" w:hAnsi="宋体"/>
      <w:sz w:val="24"/>
    </w:rPr>
  </w:style>
  <w:style w:type="paragraph" w:styleId="1262" w:customStyle="1">
    <w:name w:val="标题1"/>
    <w:basedOn w:val="950"/>
    <w:link w:val="1263"/>
    <w:uiPriority w:val="0"/>
    <w:qFormat/>
    <w:pPr>
      <w:jc w:val="center"/>
      <w:spacing w:before="240" w:after="60"/>
      <w:outlineLvl w:val="0"/>
    </w:pPr>
    <w:rPr>
      <w:rFonts w:ascii="Arial" w:hAnsi="Arial"/>
      <w:b/>
      <w:sz w:val="32"/>
    </w:rPr>
  </w:style>
  <w:style w:type="character" w:styleId="1263" w:customStyle="1">
    <w:name w:val="标题 Char"/>
    <w:link w:val="1262"/>
    <w:uiPriority w:val="0"/>
    <w:qFormat/>
    <w:rPr>
      <w:rFonts w:ascii="Arial" w:hAnsi="Arial" w:cs="Arial"/>
      <w:b/>
      <w:sz w:val="32"/>
      <w:szCs w:val="24"/>
    </w:rPr>
  </w:style>
  <w:style w:type="paragraph" w:styleId="1264" w:customStyle="1">
    <w:name w:val="批注主题1"/>
    <w:basedOn w:val="1215"/>
    <w:next w:val="1215"/>
    <w:link w:val="1265"/>
    <w:uiPriority w:val="0"/>
    <w:unhideWhenUsed/>
    <w:qFormat/>
    <w:rPr>
      <w:rFonts w:ascii="宋体" w:hAnsi="宋体" w:eastAsia="黑体"/>
      <w:b/>
      <w:bCs/>
      <w:sz w:val="24"/>
    </w:rPr>
  </w:style>
  <w:style w:type="character" w:styleId="1265" w:customStyle="1">
    <w:name w:val="批注主题 Char"/>
    <w:link w:val="1264"/>
    <w:uiPriority w:val="0"/>
    <w:qFormat/>
    <w:rPr>
      <w:rFonts w:ascii="宋体" w:hAnsi="宋体" w:eastAsia="黑体" w:cs="Tahoma"/>
      <w:b/>
      <w:bCs/>
      <w:sz w:val="24"/>
      <w:szCs w:val="24"/>
    </w:rPr>
  </w:style>
  <w:style w:type="paragraph" w:styleId="1266" w:customStyle="1">
    <w:name w:val="正文首行缩进1"/>
    <w:basedOn w:val="1035"/>
    <w:link w:val="1267"/>
    <w:uiPriority w:val="0"/>
    <w:qFormat/>
    <w:pPr>
      <w:ind w:firstLine="420"/>
      <w:spacing w:after="120" w:line="240" w:lineRule="auto"/>
    </w:pPr>
    <w:rPr>
      <w:rFonts w:ascii="Times New Roman" w:eastAsia="宋体"/>
      <w:sz w:val="21"/>
      <w:szCs w:val="24"/>
    </w:rPr>
  </w:style>
  <w:style w:type="character" w:styleId="1267" w:customStyle="1">
    <w:name w:val="正文首行缩进 Char"/>
    <w:link w:val="1266"/>
    <w:uiPriority w:val="0"/>
    <w:qFormat/>
    <w:rPr>
      <w:sz w:val="21"/>
      <w:szCs w:val="24"/>
    </w:rPr>
  </w:style>
  <w:style w:type="paragraph" w:styleId="1268" w:customStyle="1">
    <w:name w:val="正文首行缩进 21"/>
    <w:basedOn w:val="1220"/>
    <w:link w:val="1269"/>
    <w:uiPriority w:val="0"/>
    <w:qFormat/>
    <w:pPr>
      <w:ind w:left="420" w:firstLine="420"/>
      <w:spacing w:after="120" w:line="240" w:lineRule="auto"/>
    </w:pPr>
    <w:rPr>
      <w:sz w:val="21"/>
    </w:rPr>
  </w:style>
  <w:style w:type="character" w:styleId="1269" w:customStyle="1">
    <w:name w:val="正文首行缩进 2 Char"/>
    <w:link w:val="1268"/>
    <w:uiPriority w:val="0"/>
    <w:qFormat/>
    <w:rPr>
      <w:sz w:val="21"/>
      <w:szCs w:val="24"/>
    </w:rPr>
  </w:style>
  <w:style w:type="table" w:styleId="1270" w:customStyle="1">
    <w:name w:val="网格型1"/>
    <w:basedOn w:val="1192"/>
    <w:uiPriority w:val="59"/>
    <w:qFormat/>
    <w:pPr>
      <w:jc w:val="both"/>
      <w:widowControl w:val="off"/>
    </w:pPr>
    <w:tblPr/>
  </w:style>
  <w:style w:type="table" w:styleId="1271" w:customStyle="1">
    <w:name w:val="网格型 11"/>
    <w:basedOn w:val="1192"/>
    <w:uiPriority w:val="0"/>
    <w:qFormat/>
    <w:pPr>
      <w:jc w:val="both"/>
      <w:widowControl w:val="off"/>
    </w:pPr>
    <w:tblPr/>
  </w:style>
  <w:style w:type="table" w:styleId="1272" w:customStyle="1">
    <w:name w:val="网格型 81"/>
    <w:basedOn w:val="1192"/>
    <w:uiPriority w:val="0"/>
    <w:qFormat/>
    <w:pPr>
      <w:ind w:firstLine="250"/>
      <w:jc w:val="both"/>
      <w:spacing w:before="50" w:line="300" w:lineRule="auto"/>
      <w:widowControl w:val="off"/>
    </w:pPr>
    <w:tblPr/>
  </w:style>
  <w:style w:type="table" w:styleId="1273" w:customStyle="1">
    <w:name w:val="专业型1"/>
    <w:basedOn w:val="1192"/>
    <w:uiPriority w:val="0"/>
    <w:qFormat/>
    <w:pPr>
      <w:ind w:firstLine="250"/>
      <w:jc w:val="both"/>
      <w:spacing w:before="50" w:line="300" w:lineRule="auto"/>
      <w:widowControl w:val="off"/>
    </w:pPr>
    <w:tblPr/>
  </w:style>
  <w:style w:type="character" w:styleId="1274" w:customStyle="1">
    <w:name w:val="要点1"/>
    <w:uiPriority w:val="22"/>
    <w:qFormat/>
    <w:rPr>
      <w:rFonts w:ascii="Tahoma" w:hAnsi="Tahoma" w:eastAsia="宋体"/>
      <w:b/>
      <w:bCs/>
      <w:sz w:val="24"/>
      <w:szCs w:val="24"/>
      <w:lang w:val="en-US" w:eastAsia="zh-CN" w:bidi="ar-SA"/>
    </w:rPr>
  </w:style>
  <w:style w:type="character" w:styleId="1275" w:customStyle="1">
    <w:name w:val="尾注引用1"/>
    <w:uiPriority w:val="0"/>
    <w:qFormat/>
    <w:rPr>
      <w:vertAlign w:val="superscript"/>
    </w:rPr>
  </w:style>
  <w:style w:type="character" w:styleId="1276" w:customStyle="1">
    <w:name w:val="页码1"/>
    <w:uiPriority w:val="0"/>
    <w:qFormat/>
  </w:style>
  <w:style w:type="character" w:styleId="1277" w:customStyle="1">
    <w:name w:val="访问过的超链接1"/>
    <w:uiPriority w:val="99"/>
    <w:qFormat/>
    <w:rPr>
      <w:rFonts w:ascii="Tahoma" w:hAnsi="Tahoma" w:eastAsia="宋体"/>
      <w:color w:val="800080"/>
      <w:sz w:val="24"/>
      <w:szCs w:val="24"/>
      <w:u w:val="single"/>
      <w:lang w:val="en-US" w:eastAsia="zh-CN" w:bidi="ar-SA"/>
    </w:rPr>
  </w:style>
  <w:style w:type="character" w:styleId="1278" w:customStyle="1">
    <w:name w:val="强调1"/>
    <w:uiPriority w:val="0"/>
    <w:qFormat/>
    <w:rPr>
      <w:rFonts w:ascii="Tahoma" w:hAnsi="Tahoma" w:eastAsia="宋体" w:cs="Tahoma"/>
      <w:sz w:val="24"/>
      <w:szCs w:val="24"/>
      <w:lang w:val="en-US" w:eastAsia="zh-CN" w:bidi="ar-SA"/>
    </w:rPr>
  </w:style>
  <w:style w:type="character" w:styleId="1279" w:customStyle="1">
    <w:name w:val="HTML 定义1"/>
    <w:uiPriority w:val="0"/>
    <w:qFormat/>
    <w:rPr>
      <w:shd w:val="clear" w:color="auto" w:fill="5bc0de"/>
    </w:rPr>
  </w:style>
  <w:style w:type="character" w:styleId="1280" w:customStyle="1">
    <w:name w:val="HTML 打字机1"/>
    <w:uiPriority w:val="0"/>
    <w:qFormat/>
    <w:rPr>
      <w:rFonts w:ascii="黑体" w:hAnsi="Courier New" w:eastAsia="黑体" w:cs="Courier New"/>
      <w:sz w:val="14"/>
      <w:szCs w:val="14"/>
      <w:lang w:val="en-US" w:eastAsia="zh-CN" w:bidi="ar-SA"/>
    </w:rPr>
  </w:style>
  <w:style w:type="character" w:styleId="1281" w:customStyle="1">
    <w:name w:val="HTML 变量1"/>
    <w:uiPriority w:val="0"/>
    <w:qFormat/>
  </w:style>
  <w:style w:type="character" w:styleId="1282" w:customStyle="1">
    <w:name w:val="超链接1"/>
    <w:uiPriority w:val="99"/>
    <w:qFormat/>
    <w:rPr>
      <w:rFonts w:ascii="Arial" w:hAnsi="Arial" w:eastAsia="宋体" w:cs="Arial"/>
      <w:color w:val="2200cc"/>
      <w:sz w:val="24"/>
      <w:szCs w:val="24"/>
      <w:u w:val="single"/>
      <w:lang w:val="en-US" w:eastAsia="zh-CN" w:bidi="ar-SA"/>
    </w:rPr>
  </w:style>
  <w:style w:type="character" w:styleId="1283" w:customStyle="1">
    <w:name w:val="HTML 代码1"/>
    <w:uiPriority w:val="0"/>
    <w:qFormat/>
    <w:rPr>
      <w:rFonts w:ascii="Consolas" w:hAnsi="Consolas" w:eastAsia="Consolas" w:cs="Consolas"/>
      <w:color w:val="c7254e"/>
      <w:sz w:val="21"/>
      <w:szCs w:val="21"/>
      <w:shd w:val="clear" w:color="auto" w:fill="f9f2f4"/>
    </w:rPr>
  </w:style>
  <w:style w:type="character" w:styleId="1284" w:customStyle="1">
    <w:name w:val="批注引用1"/>
    <w:uiPriority w:val="0"/>
    <w:unhideWhenUsed/>
    <w:qFormat/>
    <w:rPr>
      <w:rFonts w:ascii="Tahoma" w:hAnsi="Tahoma" w:eastAsia="宋体" w:cs="Tahoma"/>
      <w:sz w:val="21"/>
      <w:szCs w:val="21"/>
      <w:lang w:val="en-US" w:eastAsia="zh-CN" w:bidi="ar-SA"/>
    </w:rPr>
  </w:style>
  <w:style w:type="character" w:styleId="1285" w:customStyle="1">
    <w:name w:val="HTML 引文1"/>
    <w:uiPriority w:val="0"/>
    <w:qFormat/>
  </w:style>
  <w:style w:type="character" w:styleId="1286"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287" w:customStyle="1">
    <w:name w:val="HTML 键盘1"/>
    <w:uiPriority w:val="0"/>
    <w:qFormat/>
    <w:rPr>
      <w:rFonts w:ascii="Consolas" w:hAnsi="Consolas" w:eastAsia="Consolas" w:cs="Consolas"/>
      <w:color w:val="ffffff"/>
      <w:sz w:val="21"/>
      <w:szCs w:val="21"/>
      <w:shd w:val="clear" w:color="auto" w:fill="333333"/>
    </w:rPr>
  </w:style>
  <w:style w:type="character" w:styleId="1288" w:customStyle="1">
    <w:name w:val="HTML 样本1"/>
    <w:uiPriority w:val="0"/>
    <w:qFormat/>
    <w:rPr>
      <w:rFonts w:ascii="Consolas" w:hAnsi="Consolas" w:eastAsia="Consolas" w:cs="Consolas"/>
      <w:sz w:val="21"/>
      <w:szCs w:val="21"/>
    </w:rPr>
  </w:style>
  <w:style w:type="character" w:styleId="1289" w:customStyle="1">
    <w:name w:val="fontblank12"/>
    <w:uiPriority w:val="0"/>
    <w:qFormat/>
    <w:rPr>
      <w:rFonts w:ascii="Tahoma" w:hAnsi="Tahoma" w:eastAsia="宋体" w:cs="Tahoma"/>
      <w:sz w:val="24"/>
      <w:szCs w:val="24"/>
      <w:lang w:val="en-US" w:eastAsia="zh-CN" w:bidi="ar-SA"/>
    </w:rPr>
  </w:style>
  <w:style w:type="character" w:styleId="1290" w:customStyle="1">
    <w:name w:val="No Spacing Char"/>
    <w:link w:val="1291"/>
    <w:uiPriority w:val="0"/>
    <w:qFormat/>
    <w:rPr>
      <w:rFonts w:ascii="Calibri" w:hAnsi="Calibri"/>
      <w:sz w:val="21"/>
      <w:szCs w:val="22"/>
      <w:lang w:bidi="ar-SA"/>
    </w:rPr>
  </w:style>
  <w:style w:type="paragraph" w:styleId="1291" w:customStyle="1">
    <w:name w:val="无间隔1"/>
    <w:link w:val="129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2" w:customStyle="1">
    <w:name w:val="列出段落 Char Char"/>
    <w:link w:val="1293"/>
    <w:uiPriority w:val="0"/>
    <w:qFormat/>
    <w:rPr>
      <w:sz w:val="21"/>
    </w:rPr>
  </w:style>
  <w:style w:type="paragraph" w:styleId="1293" w:customStyle="1">
    <w:name w:val="列出段落1"/>
    <w:basedOn w:val="950"/>
    <w:link w:val="1292"/>
    <w:uiPriority w:val="0"/>
    <w:qFormat/>
    <w:pPr>
      <w:ind w:left="720"/>
    </w:pPr>
    <w:rPr>
      <w:szCs w:val="20"/>
    </w:rPr>
  </w:style>
  <w:style w:type="character" w:styleId="1294" w:customStyle="1">
    <w:name w:val="label"/>
    <w:uiPriority w:val="0"/>
    <w:qFormat/>
  </w:style>
  <w:style w:type="character" w:styleId="1295" w:customStyle="1">
    <w:name w:val="para"/>
    <w:uiPriority w:val="0"/>
    <w:qFormat/>
  </w:style>
  <w:style w:type="character" w:styleId="1296" w:customStyle="1">
    <w:name w:val="批注框文本 Char1"/>
    <w:uiPriority w:val="0"/>
    <w:semiHidden/>
    <w:qFormat/>
    <w:rPr>
      <w:rFonts w:ascii="Tahoma" w:hAnsi="Tahoma" w:eastAsia="宋体"/>
      <w:sz w:val="18"/>
      <w:szCs w:val="18"/>
      <w:lang w:val="en-US" w:eastAsia="zh-CN" w:bidi="ar-SA"/>
    </w:rPr>
  </w:style>
  <w:style w:type="character" w:styleId="1297" w:customStyle="1">
    <w:name w:val="p0 Char"/>
    <w:link w:val="1298"/>
    <w:uiPriority w:val="0"/>
    <w:qFormat/>
    <w:rPr>
      <w:sz w:val="21"/>
      <w:szCs w:val="21"/>
    </w:rPr>
  </w:style>
  <w:style w:type="paragraph" w:styleId="1298" w:customStyle="1">
    <w:name w:val="p0"/>
    <w:basedOn w:val="950"/>
    <w:link w:val="1297"/>
    <w:uiPriority w:val="0"/>
    <w:qFormat/>
    <w:pPr>
      <w:widowControl/>
    </w:pPr>
    <w:rPr>
      <w:szCs w:val="21"/>
    </w:rPr>
  </w:style>
  <w:style w:type="character" w:styleId="1299" w:customStyle="1">
    <w:name w:val="15"/>
    <w:uiPriority w:val="0"/>
    <w:qFormat/>
  </w:style>
  <w:style w:type="character" w:styleId="1300" w:customStyle="1">
    <w:name w:val="apple-converted-space"/>
    <w:uiPriority w:val="0"/>
    <w:qFormat/>
  </w:style>
  <w:style w:type="character" w:styleId="1301" w:customStyle="1">
    <w:name w:val="04-E3-目录 Char Char"/>
    <w:link w:val="1302"/>
    <w:uiPriority w:val="0"/>
    <w:qFormat/>
    <w:rPr>
      <w:rFonts w:ascii="Arial" w:hAnsi="Arial"/>
      <w:sz w:val="21"/>
      <w:szCs w:val="24"/>
    </w:rPr>
  </w:style>
  <w:style w:type="paragraph" w:styleId="1302" w:customStyle="1">
    <w:name w:val="04-E3-目录"/>
    <w:basedOn w:val="1303"/>
    <w:link w:val="1301"/>
    <w:uiPriority w:val="0"/>
    <w:qFormat/>
    <w:pPr>
      <w:ind w:firstLine="420"/>
      <w:spacing w:after="156"/>
    </w:pPr>
    <w:rPr>
      <w:rFonts w:ascii="Arial" w:hAnsi="Arial"/>
      <w:sz w:val="21"/>
      <w:szCs w:val="24"/>
    </w:rPr>
  </w:style>
  <w:style w:type="paragraph" w:styleId="1303" w:customStyle="1">
    <w:name w:val="正文缩进2"/>
    <w:basedOn w:val="950"/>
    <w:uiPriority w:val="0"/>
    <w:qFormat/>
    <w:pPr>
      <w:ind w:firstLine="480"/>
      <w:spacing w:line="360" w:lineRule="auto"/>
    </w:pPr>
    <w:rPr>
      <w:sz w:val="24"/>
      <w:szCs w:val="20"/>
    </w:rPr>
  </w:style>
  <w:style w:type="character" w:styleId="1304" w:customStyle="1">
    <w:name w:val="正文文本 Char1"/>
    <w:uiPriority w:val="0"/>
    <w:qFormat/>
    <w:rPr>
      <w:rFonts w:ascii="Tahoma" w:hAnsi="Tahoma" w:eastAsia="宋体"/>
      <w:sz w:val="21"/>
      <w:szCs w:val="24"/>
      <w:lang w:val="en-US" w:eastAsia="zh-CN" w:bidi="ar-SA"/>
    </w:rPr>
  </w:style>
  <w:style w:type="character" w:styleId="1305" w:customStyle="1">
    <w:name w:val="+正文 Char3"/>
    <w:link w:val="1306"/>
    <w:uiPriority w:val="0"/>
    <w:qFormat/>
    <w:rPr>
      <w:rFonts w:ascii="Tahoma" w:hAnsi="Tahoma" w:eastAsia="宋体"/>
      <w:sz w:val="24"/>
      <w:szCs w:val="28"/>
      <w:lang w:val="en-US" w:eastAsia="zh-CN" w:bidi="ar-SA"/>
    </w:rPr>
  </w:style>
  <w:style w:type="paragraph" w:styleId="1306" w:customStyle="1">
    <w:name w:val="+正文"/>
    <w:basedOn w:val="950"/>
    <w:link w:val="1305"/>
    <w:uiPriority w:val="0"/>
    <w:qFormat/>
    <w:pPr>
      <w:ind w:firstLine="200"/>
      <w:spacing w:line="360" w:lineRule="auto"/>
    </w:pPr>
    <w:rPr>
      <w:rFonts w:ascii="Tahoma" w:hAnsi="Tahoma"/>
      <w:sz w:val="24"/>
      <w:szCs w:val="28"/>
    </w:rPr>
  </w:style>
  <w:style w:type="character" w:styleId="1307" w:customStyle="1">
    <w:name w:val="用 Char Char"/>
    <w:link w:val="1308"/>
    <w:uiPriority w:val="0"/>
    <w:qFormat/>
    <w:rPr>
      <w:rFonts w:ascii="宋体" w:hAnsi="宋体" w:cs="宋体"/>
      <w:color w:val="000000"/>
      <w:sz w:val="21"/>
    </w:rPr>
  </w:style>
  <w:style w:type="paragraph" w:styleId="1308" w:customStyle="1">
    <w:name w:val="用"/>
    <w:basedOn w:val="950"/>
    <w:link w:val="1307"/>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309" w:customStyle="1">
    <w:name w:val="style141"/>
    <w:uiPriority w:val="0"/>
    <w:qFormat/>
    <w:rPr>
      <w:rFonts w:hint="eastAsia" w:ascii="黑体" w:eastAsia="黑体"/>
      <w:b/>
      <w:bCs/>
      <w:color w:val="be4040"/>
      <w:sz w:val="41"/>
      <w:szCs w:val="41"/>
    </w:rPr>
  </w:style>
  <w:style w:type="character" w:styleId="1310" w:customStyle="1">
    <w:name w:val="p_inzi_cu1"/>
    <w:uiPriority w:val="0"/>
    <w:qFormat/>
    <w:rPr>
      <w:b/>
      <w:bCs/>
      <w:color w:val="171717"/>
      <w:sz w:val="17"/>
      <w:szCs w:val="17"/>
    </w:rPr>
  </w:style>
  <w:style w:type="character" w:styleId="1311" w:customStyle="1">
    <w:name w:val="标题 2 Char1"/>
    <w:uiPriority w:val="0"/>
    <w:semiHidden/>
    <w:qFormat/>
    <w:rPr>
      <w:rFonts w:ascii="Cambria" w:hAnsi="Cambria" w:eastAsia="宋体" w:cs="Times New Roman"/>
      <w:b/>
      <w:bCs/>
      <w:sz w:val="32"/>
      <w:szCs w:val="32"/>
      <w:lang w:val="en-US" w:eastAsia="zh-CN" w:bidi="ar-SA"/>
    </w:rPr>
  </w:style>
  <w:style w:type="character" w:styleId="1312" w:customStyle="1">
    <w:name w:val="jiankong11"/>
    <w:uiPriority w:val="0"/>
    <w:qFormat/>
    <w:rPr>
      <w:rFonts w:eastAsia="宋体"/>
      <w:color w:val="000000"/>
      <w:sz w:val="18"/>
      <w:szCs w:val="18"/>
      <w:u w:val="none"/>
      <w:lang w:val="en-US" w:eastAsia="zh-CN" w:bidi="ar-SA"/>
    </w:rPr>
  </w:style>
  <w:style w:type="character" w:styleId="1313" w:customStyle="1">
    <w:name w:val="标题 1 Char1"/>
    <w:uiPriority w:val="0"/>
    <w:qFormat/>
    <w:rPr>
      <w:rFonts w:ascii="Tahoma" w:hAnsi="Tahoma" w:eastAsia="宋体"/>
      <w:b/>
      <w:bCs/>
      <w:sz w:val="44"/>
      <w:szCs w:val="44"/>
      <w:lang w:val="en-US" w:eastAsia="zh-CN" w:bidi="ar-SA"/>
    </w:rPr>
  </w:style>
  <w:style w:type="character" w:styleId="1314" w:customStyle="1">
    <w:name w:val="prod_content_font_011"/>
    <w:uiPriority w:val="0"/>
    <w:qFormat/>
    <w:rPr>
      <w:rFonts w:ascii="Verdana" w:hAnsi="Verdana" w:eastAsia="宋体"/>
      <w:color w:val="5e5e5e"/>
      <w:sz w:val="17"/>
      <w:szCs w:val="17"/>
      <w:lang w:val="en-US" w:eastAsia="zh-CN" w:bidi="ar-SA"/>
    </w:rPr>
  </w:style>
  <w:style w:type="character" w:styleId="1315" w:customStyle="1">
    <w:name w:val="p_inzi1"/>
    <w:uiPriority w:val="0"/>
    <w:qFormat/>
    <w:rPr>
      <w:color w:val="171717"/>
      <w:sz w:val="17"/>
      <w:szCs w:val="17"/>
    </w:rPr>
  </w:style>
  <w:style w:type="character" w:styleId="1316" w:customStyle="1">
    <w:name w:val="批注主题 Char1"/>
    <w:uiPriority w:val="0"/>
    <w:qFormat/>
    <w:rPr>
      <w:rFonts w:ascii="Tahoma" w:hAnsi="Tahoma" w:eastAsia="宋体"/>
      <w:b/>
      <w:bCs/>
      <w:sz w:val="21"/>
      <w:szCs w:val="24"/>
      <w:lang w:val="en-US" w:eastAsia="zh-CN" w:bidi="ar-SA"/>
    </w:rPr>
  </w:style>
  <w:style w:type="character" w:styleId="1317" w:customStyle="1">
    <w:name w:val="标题 7 Char1"/>
    <w:uiPriority w:val="0"/>
    <w:semiHidden/>
    <w:qFormat/>
    <w:rPr>
      <w:rFonts w:ascii="Tahoma" w:hAnsi="Tahoma" w:eastAsia="宋体"/>
      <w:b/>
      <w:bCs/>
      <w:sz w:val="24"/>
      <w:szCs w:val="24"/>
      <w:lang w:val="en-US" w:eastAsia="zh-CN" w:bidi="ar-SA"/>
    </w:rPr>
  </w:style>
  <w:style w:type="character" w:styleId="1318" w:customStyle="1">
    <w:name w:val="unnamed101"/>
    <w:uiPriority w:val="0"/>
    <w:qFormat/>
    <w:rPr>
      <w:sz w:val="20"/>
      <w:szCs w:val="20"/>
    </w:rPr>
  </w:style>
  <w:style w:type="character" w:styleId="1319" w:customStyle="1">
    <w:name w:val="Item List Char Char"/>
    <w:link w:val="1320"/>
    <w:uiPriority w:val="0"/>
    <w:qFormat/>
    <w:rPr>
      <w:rFonts w:ascii="Arial" w:hAnsi="Arial" w:cs="Arial"/>
      <w:sz w:val="21"/>
      <w:szCs w:val="21"/>
    </w:rPr>
  </w:style>
  <w:style w:type="paragraph" w:styleId="1320" w:customStyle="1">
    <w:name w:val="Item List Char"/>
    <w:link w:val="1319"/>
    <w:uiPriority w:val="0"/>
    <w:qFormat/>
    <w:pPr>
      <w:numPr>
        <w:ilvl w:val="0"/>
        <w:numId w:val="2"/>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321" w:customStyle="1">
    <w:name w:val="彩色列表 - 强调文字颜色 1 Char"/>
    <w:uiPriority w:val="34"/>
    <w:qFormat/>
    <w:rPr>
      <w:sz w:val="21"/>
      <w:szCs w:val="24"/>
    </w:rPr>
  </w:style>
  <w:style w:type="character" w:styleId="1322" w:customStyle="1">
    <w:name w:val="apple-style-span"/>
    <w:uiPriority w:val="0"/>
    <w:qFormat/>
  </w:style>
  <w:style w:type="character" w:styleId="1323" w:customStyle="1">
    <w:name w:val="样式 首行缩进:  2.25 字符 Char"/>
    <w:link w:val="1324"/>
    <w:uiPriority w:val="0"/>
    <w:qFormat/>
    <w:rPr>
      <w:rFonts w:ascii="宋体" w:hAnsi="宋体" w:cs="宋体"/>
      <w:sz w:val="24"/>
      <w:szCs w:val="24"/>
    </w:rPr>
  </w:style>
  <w:style w:type="paragraph" w:styleId="1324" w:customStyle="1">
    <w:name w:val="样式 首行缩进:  2.25 字符"/>
    <w:basedOn w:val="950"/>
    <w:link w:val="1323"/>
    <w:uiPriority w:val="0"/>
    <w:qFormat/>
    <w:pPr>
      <w:ind w:firstLine="225"/>
      <w:spacing w:line="360" w:lineRule="auto"/>
    </w:pPr>
    <w:rPr>
      <w:rFonts w:ascii="宋体" w:hAnsi="宋体"/>
      <w:sz w:val="24"/>
    </w:rPr>
  </w:style>
  <w:style w:type="character" w:styleId="1325" w:customStyle="1">
    <w:name w:val="Char Char Char Char Char Char Char"/>
    <w:link w:val="1326"/>
    <w:uiPriority w:val="0"/>
    <w:qFormat/>
    <w:rPr>
      <w:sz w:val="24"/>
      <w:szCs w:val="24"/>
    </w:rPr>
  </w:style>
  <w:style w:type="paragraph" w:styleId="1326" w:customStyle="1">
    <w:name w:val="Char"/>
    <w:basedOn w:val="950"/>
    <w:link w:val="1325"/>
    <w:uiPriority w:val="0"/>
    <w:qFormat/>
    <w:pPr>
      <w:ind w:left="495" w:hanging="495"/>
      <w:tabs>
        <w:tab w:val="left" w:pos="495" w:leader="none"/>
      </w:tabs>
    </w:pPr>
    <w:rPr>
      <w:sz w:val="24"/>
    </w:rPr>
  </w:style>
  <w:style w:type="character" w:styleId="1327" w:customStyle="1">
    <w:name w:val="bb1"/>
    <w:uiPriority w:val="0"/>
    <w:qFormat/>
    <w:rPr>
      <w:color w:val="8a8a8a"/>
      <w:sz w:val="18"/>
      <w:szCs w:val="18"/>
    </w:rPr>
  </w:style>
  <w:style w:type="character" w:styleId="1328" w:customStyle="1">
    <w:name w:val="Char Char1"/>
    <w:uiPriority w:val="0"/>
    <w:qFormat/>
    <w:rPr>
      <w:rFonts w:eastAsia="宋体"/>
      <w:sz w:val="21"/>
      <w:szCs w:val="24"/>
      <w:lang w:val="en-US" w:eastAsia="zh-CN" w:bidi="ar-SA"/>
    </w:rPr>
  </w:style>
  <w:style w:type="character" w:styleId="1329" w:customStyle="1">
    <w:name w:val="文档结构图 Char1"/>
    <w:uiPriority w:val="0"/>
    <w:semiHidden/>
    <w:qFormat/>
    <w:rPr>
      <w:rFonts w:ascii="宋体" w:hAnsi="Tahoma" w:eastAsia="宋体"/>
      <w:sz w:val="18"/>
      <w:szCs w:val="18"/>
      <w:lang w:val="en-US" w:eastAsia="zh-CN" w:bidi="ar-SA"/>
    </w:rPr>
  </w:style>
  <w:style w:type="character" w:styleId="1330" w:customStyle="1">
    <w:name w:val="style101"/>
    <w:uiPriority w:val="0"/>
    <w:qFormat/>
    <w:rPr>
      <w:rFonts w:ascii="Arial" w:hAnsi="Arial" w:cs="Arial"/>
      <w:b/>
      <w:bCs/>
      <w:color w:val="003272"/>
      <w:sz w:val="36"/>
      <w:szCs w:val="36"/>
    </w:rPr>
  </w:style>
  <w:style w:type="character" w:styleId="1331" w:customStyle="1">
    <w:name w:val="注释标题 Char1"/>
    <w:uiPriority w:val="0"/>
    <w:semiHidden/>
    <w:qFormat/>
    <w:rPr>
      <w:rFonts w:ascii="Tahoma" w:hAnsi="Tahoma" w:eastAsia="宋体"/>
      <w:sz w:val="21"/>
      <w:szCs w:val="24"/>
      <w:lang w:val="en-US" w:eastAsia="zh-CN" w:bidi="ar-SA"/>
    </w:rPr>
  </w:style>
  <w:style w:type="character" w:styleId="1332" w:customStyle="1">
    <w:name w:val="正文缩进 字符"/>
    <w:uiPriority w:val="0"/>
    <w:qFormat/>
    <w:rPr>
      <w:rFonts w:ascii="Tahoma" w:hAnsi="Tahoma" w:eastAsia="楷体_GB2312"/>
      <w:sz w:val="24"/>
      <w:szCs w:val="24"/>
      <w:lang w:val="en-US" w:eastAsia="zh-CN" w:bidi="ar-SA"/>
    </w:rPr>
  </w:style>
  <w:style w:type="character" w:styleId="1333" w:customStyle="1">
    <w:name w:val="文档正文 Char1"/>
    <w:link w:val="1334"/>
    <w:uiPriority w:val="0"/>
    <w:qFormat/>
    <w:rPr>
      <w:rFonts w:ascii="仿宋_GB2312" w:eastAsia="仿宋_GB2312"/>
      <w:sz w:val="28"/>
    </w:rPr>
  </w:style>
  <w:style w:type="paragraph" w:styleId="1334" w:customStyle="1">
    <w:name w:val="文档正文"/>
    <w:basedOn w:val="950"/>
    <w:link w:val="1333"/>
    <w:uiPriority w:val="0"/>
    <w:qFormat/>
    <w:pPr>
      <w:ind w:firstLine="567"/>
      <w:spacing w:line="480" w:lineRule="atLeast"/>
    </w:pPr>
    <w:rPr>
      <w:rFonts w:ascii="仿宋_GB2312" w:eastAsia="仿宋_GB2312"/>
      <w:sz w:val="28"/>
      <w:szCs w:val="20"/>
    </w:rPr>
  </w:style>
  <w:style w:type="character" w:styleId="1335" w:customStyle="1">
    <w:name w:val="Figure Description Char"/>
    <w:link w:val="1336"/>
    <w:uiPriority w:val="0"/>
    <w:qFormat/>
    <w:rPr>
      <w:rFonts w:ascii="Arial" w:hAnsi="Arial" w:eastAsia="黑体" w:cs="Arial"/>
      <w:sz w:val="18"/>
      <w:szCs w:val="18"/>
      <w:lang w:val="en-US" w:eastAsia="zh-CN" w:bidi="ar-SA"/>
    </w:rPr>
  </w:style>
  <w:style w:type="paragraph" w:styleId="1336" w:customStyle="1">
    <w:name w:val="Figure Description"/>
    <w:next w:val="950"/>
    <w:link w:val="1335"/>
    <w:uiPriority w:val="0"/>
    <w:qFormat/>
    <w:pPr>
      <w:jc w:val="center"/>
      <w:spacing w:before="80" w:after="320"/>
    </w:pPr>
    <w:rPr>
      <w:rFonts w:hint="default" w:ascii="Arial" w:hAnsi="Arial" w:eastAsia="黑体" w:cs="Arial"/>
      <w:sz w:val="18"/>
      <w:szCs w:val="18"/>
      <w:lang w:val="en-US" w:eastAsia="zh-CN" w:bidi="ar-SA"/>
    </w:rPr>
  </w:style>
  <w:style w:type="character" w:styleId="1337" w:customStyle="1">
    <w:name w:val="表格正文 Char Char"/>
    <w:link w:val="1338"/>
    <w:uiPriority w:val="0"/>
    <w:qFormat/>
    <w:rPr>
      <w:rFonts w:ascii="Arial" w:hAnsi="Arial"/>
      <w:sz w:val="21"/>
      <w:szCs w:val="24"/>
    </w:rPr>
  </w:style>
  <w:style w:type="paragraph" w:styleId="1338" w:customStyle="1">
    <w:name w:val="表格正文"/>
    <w:basedOn w:val="950"/>
    <w:link w:val="1337"/>
    <w:uiPriority w:val="0"/>
    <w:qFormat/>
    <w:pPr>
      <w:spacing w:line="300" w:lineRule="auto"/>
    </w:pPr>
    <w:rPr>
      <w:rFonts w:ascii="Arial" w:hAnsi="Arial"/>
    </w:rPr>
  </w:style>
  <w:style w:type="character" w:styleId="1339" w:customStyle="1">
    <w:name w:val="font-12"/>
    <w:uiPriority w:val="0"/>
    <w:qFormat/>
  </w:style>
  <w:style w:type="character" w:styleId="1340" w:customStyle="1">
    <w:name w:val="xiangxicanshu_txt21"/>
    <w:uiPriority w:val="0"/>
    <w:qFormat/>
    <w:rPr>
      <w:rFonts w:ascii="Arial" w:hAnsi="Arial" w:cs="Arial"/>
      <w:color w:val="6f6f6f"/>
      <w:sz w:val="18"/>
      <w:szCs w:val="18"/>
    </w:rPr>
  </w:style>
  <w:style w:type="character" w:styleId="1341" w:customStyle="1">
    <w:name w:val="f141"/>
    <w:uiPriority w:val="0"/>
    <w:qFormat/>
  </w:style>
  <w:style w:type="character" w:styleId="1342" w:customStyle="1">
    <w:name w:val="四级标题 Char"/>
    <w:link w:val="1343"/>
    <w:uiPriority w:val="0"/>
    <w:qFormat/>
    <w:rPr>
      <w:rFonts w:ascii="Arial" w:hAnsi="Arial" w:cs="Arial"/>
      <w:bCs/>
      <w:sz w:val="24"/>
      <w:szCs w:val="32"/>
    </w:rPr>
  </w:style>
  <w:style w:type="paragraph" w:styleId="1343" w:customStyle="1">
    <w:name w:val="四级标题"/>
    <w:basedOn w:val="1184"/>
    <w:link w:val="1342"/>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344" w:customStyle="1">
    <w:name w:val="profont"/>
    <w:uiPriority w:val="0"/>
    <w:qFormat/>
  </w:style>
  <w:style w:type="character" w:styleId="1345" w:customStyle="1">
    <w:name w:val="right_prod_title_font1"/>
    <w:uiPriority w:val="0"/>
    <w:qFormat/>
    <w:rPr>
      <w:rFonts w:ascii="Arial" w:hAnsi="Arial" w:eastAsia="宋体" w:cs="Arial"/>
      <w:b/>
      <w:bCs/>
      <w:i/>
      <w:iCs/>
      <w:color w:val="6d6d6d"/>
      <w:sz w:val="26"/>
      <w:szCs w:val="26"/>
      <w:lang w:val="en-US" w:eastAsia="zh-CN" w:bidi="ar-SA"/>
    </w:rPr>
  </w:style>
  <w:style w:type="character" w:styleId="1346" w:customStyle="1">
    <w:name w:val="标准正文 Char Char"/>
    <w:link w:val="1347"/>
    <w:uiPriority w:val="0"/>
    <w:qFormat/>
    <w:rPr>
      <w:rFonts w:ascii="仿宋_GB2312" w:hAnsi="宋体" w:eastAsia="仿宋_GB2312"/>
      <w:sz w:val="24"/>
    </w:rPr>
  </w:style>
  <w:style w:type="paragraph" w:styleId="1347" w:customStyle="1">
    <w:name w:val="标准正文 Char"/>
    <w:basedOn w:val="950"/>
    <w:link w:val="1346"/>
    <w:uiPriority w:val="0"/>
    <w:qFormat/>
    <w:pPr>
      <w:spacing w:before="312" w:after="312" w:line="288" w:lineRule="auto"/>
    </w:pPr>
    <w:rPr>
      <w:rFonts w:ascii="仿宋_GB2312" w:hAnsi="宋体" w:eastAsia="仿宋_GB2312"/>
      <w:sz w:val="24"/>
      <w:szCs w:val="20"/>
    </w:rPr>
  </w:style>
  <w:style w:type="character" w:styleId="1348" w:customStyle="1">
    <w:name w:val="日期 字符"/>
    <w:uiPriority w:val="0"/>
    <w:qFormat/>
    <w:rPr>
      <w:rFonts w:ascii="宋体" w:hAnsi="宋体" w:eastAsia="楷体_GB2312"/>
      <w:sz w:val="24"/>
    </w:rPr>
  </w:style>
  <w:style w:type="character" w:styleId="1349" w:customStyle="1">
    <w:name w:val="标题 5 Char1"/>
    <w:uiPriority w:val="0"/>
    <w:semiHidden/>
    <w:qFormat/>
    <w:rPr>
      <w:rFonts w:ascii="Tahoma" w:hAnsi="Tahoma" w:eastAsia="宋体"/>
      <w:b/>
      <w:bCs/>
      <w:sz w:val="28"/>
      <w:szCs w:val="28"/>
      <w:lang w:val="en-US" w:eastAsia="zh-CN" w:bidi="ar-SA"/>
    </w:rPr>
  </w:style>
  <w:style w:type="character" w:styleId="1350" w:customStyle="1">
    <w:name w:val="表格正文 Char"/>
    <w:uiPriority w:val="0"/>
    <w:qFormat/>
    <w:rPr>
      <w:rFonts w:ascii="Calibri" w:hAnsi="Calibri" w:cs="Times New Roman"/>
      <w:sz w:val="21"/>
      <w:szCs w:val="21"/>
    </w:rPr>
  </w:style>
  <w:style w:type="character" w:styleId="1351" w:customStyle="1">
    <w:name w:val="s"/>
    <w:uiPriority w:val="0"/>
    <w:qFormat/>
    <w:rPr>
      <w:rFonts w:ascii="Tahoma" w:hAnsi="Tahoma" w:eastAsia="宋体" w:cs="Tahoma"/>
      <w:sz w:val="24"/>
      <w:szCs w:val="24"/>
      <w:lang w:val="en-US" w:eastAsia="zh-CN" w:bidi="ar-SA"/>
    </w:rPr>
  </w:style>
  <w:style w:type="character" w:styleId="1352" w:customStyle="1">
    <w:name w:val="标题 6 Char1"/>
    <w:uiPriority w:val="0"/>
    <w:semiHidden/>
    <w:qFormat/>
    <w:rPr>
      <w:rFonts w:ascii="Cambria" w:hAnsi="Cambria" w:eastAsia="宋体" w:cs="Times New Roman"/>
      <w:b/>
      <w:bCs/>
      <w:sz w:val="24"/>
      <w:szCs w:val="24"/>
      <w:lang w:val="en-US" w:eastAsia="zh-CN" w:bidi="ar-SA"/>
    </w:rPr>
  </w:style>
  <w:style w:type="character" w:styleId="1353" w:customStyle="1">
    <w:name w:val="正文首行缩进 Char1"/>
    <w:uiPriority w:val="0"/>
    <w:semiHidden/>
    <w:qFormat/>
  </w:style>
  <w:style w:type="character" w:styleId="1354" w:customStyle="1">
    <w:name w:val="Table Text Char Char"/>
    <w:link w:val="1355"/>
    <w:uiPriority w:val="0"/>
    <w:qFormat/>
    <w:rPr>
      <w:rFonts w:ascii="Arial" w:hAnsi="Arial" w:cs="Arial"/>
      <w:sz w:val="18"/>
      <w:szCs w:val="18"/>
      <w:lang w:val="en-US" w:eastAsia="zh-CN" w:bidi="ar-SA"/>
    </w:rPr>
  </w:style>
  <w:style w:type="paragraph" w:styleId="1355" w:customStyle="1">
    <w:name w:val="Table Text Char"/>
    <w:link w:val="1354"/>
    <w:uiPriority w:val="0"/>
    <w:qFormat/>
    <w:pPr>
      <w:spacing w:before="80" w:after="80"/>
    </w:pPr>
    <w:rPr>
      <w:rFonts w:hint="default" w:ascii="Arial" w:hAnsi="Arial" w:eastAsia="宋体" w:cs="Arial"/>
      <w:sz w:val="18"/>
      <w:szCs w:val="18"/>
      <w:lang w:val="en-US" w:eastAsia="zh-CN" w:bidi="ar-SA"/>
    </w:rPr>
  </w:style>
  <w:style w:type="character" w:styleId="1356" w:customStyle="1">
    <w:name w:val="font"/>
    <w:uiPriority w:val="0"/>
    <w:qFormat/>
  </w:style>
  <w:style w:type="character" w:styleId="1357" w:customStyle="1">
    <w:name w:val="+标题3 Char Char"/>
    <w:uiPriority w:val="0"/>
    <w:qFormat/>
    <w:rPr>
      <w:rFonts w:ascii="Tahoma" w:hAnsi="Tahoma" w:eastAsia="宋体"/>
      <w:b/>
      <w:bCs/>
      <w:sz w:val="24"/>
      <w:szCs w:val="28"/>
      <w:lang w:val="en-US" w:eastAsia="zh-CN" w:bidi="ar-SA"/>
    </w:rPr>
  </w:style>
  <w:style w:type="character" w:styleId="1358" w:customStyle="1">
    <w:name w:val="华宇段落1 Char Char"/>
    <w:link w:val="1359"/>
    <w:uiPriority w:val="0"/>
    <w:qFormat/>
    <w:rPr>
      <w:rFonts w:ascii="Tahoma" w:hAnsi="Tahoma" w:cs="Tahoma"/>
      <w:bCs/>
      <w:sz w:val="24"/>
      <w:szCs w:val="24"/>
    </w:rPr>
  </w:style>
  <w:style w:type="paragraph" w:styleId="1359" w:customStyle="1">
    <w:name w:val="华宇段落1 Char"/>
    <w:basedOn w:val="950"/>
    <w:link w:val="1358"/>
    <w:uiPriority w:val="0"/>
    <w:qFormat/>
    <w:pPr>
      <w:ind w:firstLine="200"/>
      <w:spacing w:line="360" w:lineRule="auto"/>
    </w:pPr>
    <w:rPr>
      <w:rFonts w:ascii="Tahoma" w:hAnsi="Tahoma"/>
      <w:bCs/>
      <w:sz w:val="24"/>
    </w:rPr>
  </w:style>
  <w:style w:type="character" w:styleId="1360" w:customStyle="1">
    <w:name w:val="批注文字 Char1"/>
    <w:uiPriority w:val="0"/>
    <w:qFormat/>
    <w:rPr>
      <w:rFonts w:ascii="Tahoma" w:hAnsi="Tahoma" w:eastAsia="宋体" w:cs="Tahoma"/>
      <w:sz w:val="21"/>
      <w:szCs w:val="24"/>
      <w:lang w:val="en-US" w:eastAsia="zh-CN" w:bidi="ar-SA"/>
    </w:rPr>
  </w:style>
  <w:style w:type="character" w:styleId="1361" w:customStyle="1">
    <w:name w:val="gray_b"/>
    <w:uiPriority w:val="0"/>
    <w:qFormat/>
  </w:style>
  <w:style w:type="character" w:styleId="1362" w:customStyle="1">
    <w:name w:val="标题 4 Char"/>
    <w:uiPriority w:val="0"/>
    <w:qFormat/>
    <w:rPr>
      <w:rFonts w:ascii="Cambria" w:hAnsi="Cambria" w:eastAsia="宋体" w:cs="Times New Roman"/>
      <w:b/>
      <w:bCs/>
      <w:sz w:val="28"/>
      <w:szCs w:val="28"/>
      <w:lang w:val="en-US" w:eastAsia="zh-CN" w:bidi="ar-SA"/>
    </w:rPr>
  </w:style>
  <w:style w:type="character" w:styleId="1363" w:customStyle="1">
    <w:name w:val="常规 Char"/>
    <w:uiPriority w:val="0"/>
    <w:qFormat/>
    <w:rPr>
      <w:sz w:val="21"/>
      <w:szCs w:val="21"/>
    </w:rPr>
  </w:style>
  <w:style w:type="character" w:styleId="1364" w:customStyle="1">
    <w:name w:val="标题 3 Char1"/>
    <w:uiPriority w:val="0"/>
    <w:qFormat/>
    <w:rPr>
      <w:rFonts w:ascii="Tahoma" w:hAnsi="Tahoma" w:eastAsia="宋体" w:cs="Tahoma"/>
      <w:b/>
      <w:bCs/>
      <w:sz w:val="24"/>
      <w:szCs w:val="24"/>
      <w:lang w:val="en-US" w:eastAsia="zh-CN" w:bidi="ar-SA"/>
    </w:rPr>
  </w:style>
  <w:style w:type="character" w:styleId="1365" w:customStyle="1">
    <w:name w:val="z-窗体顶端 Char"/>
    <w:link w:val="1366"/>
    <w:uiPriority w:val="0"/>
    <w:semiHidden/>
    <w:qFormat/>
    <w:rPr>
      <w:rFonts w:ascii="Arial" w:hAnsi="Arial" w:eastAsia="宋体" w:cs="Arial"/>
      <w:vanish/>
      <w:sz w:val="16"/>
      <w:szCs w:val="16"/>
      <w:lang w:val="en-US" w:eastAsia="zh-CN" w:bidi="ar-SA"/>
    </w:rPr>
  </w:style>
  <w:style w:type="paragraph" w:styleId="1366" w:customStyle="1">
    <w:name w:val="z-窗体顶端1"/>
    <w:basedOn w:val="950"/>
    <w:next w:val="950"/>
    <w:link w:val="1365"/>
    <w:uiPriority w:val="0"/>
    <w:unhideWhenUsed/>
    <w:qFormat/>
    <w:pPr>
      <w:jc w:val="center"/>
      <w:pBdr>
        <w:bottom w:val="single" w:color="000000" w:sz="6" w:space="1"/>
      </w:pBdr>
    </w:pPr>
    <w:rPr>
      <w:rFonts w:ascii="Arial" w:hAnsi="Arial" w:cs="Arial"/>
      <w:vanish/>
      <w:sz w:val="16"/>
      <w:szCs w:val="16"/>
    </w:rPr>
  </w:style>
  <w:style w:type="character" w:styleId="1367" w:customStyle="1">
    <w:name w:val="Footer Char"/>
    <w:uiPriority w:val="0"/>
    <w:qFormat/>
    <w:rPr>
      <w:rFonts w:ascii="Calibri" w:hAnsi="Calibri" w:cs="Times New Roman"/>
      <w:sz w:val="18"/>
      <w:szCs w:val="18"/>
    </w:rPr>
  </w:style>
  <w:style w:type="character" w:styleId="1368" w:customStyle="1">
    <w:name w:val="td1"/>
    <w:uiPriority w:val="0"/>
    <w:qFormat/>
    <w:rPr>
      <w:rFonts w:ascii="Tahoma" w:hAnsi="Tahoma" w:eastAsia="宋体" w:cs="Tahoma"/>
      <w:sz w:val="24"/>
      <w:szCs w:val="24"/>
      <w:lang w:val="en-US" w:eastAsia="zh-CN" w:bidi="ar-SA"/>
    </w:rPr>
  </w:style>
  <w:style w:type="character" w:styleId="1369" w:customStyle="1">
    <w:name w:val="正文文本 3 Char1"/>
    <w:uiPriority w:val="0"/>
    <w:semiHidden/>
    <w:qFormat/>
    <w:rPr>
      <w:rFonts w:ascii="Tahoma" w:hAnsi="Tahoma" w:eastAsia="宋体"/>
      <w:sz w:val="16"/>
      <w:szCs w:val="16"/>
      <w:lang w:val="en-US" w:eastAsia="zh-CN" w:bidi="ar-SA"/>
    </w:rPr>
  </w:style>
  <w:style w:type="character" w:styleId="1370" w:customStyle="1">
    <w:name w:val="附图标题 Char Char"/>
    <w:link w:val="1371"/>
    <w:uiPriority w:val="0"/>
    <w:qFormat/>
    <w:rPr>
      <w:rFonts w:ascii="Arial" w:hAnsi="Arial" w:eastAsia="黑体"/>
      <w:b/>
      <w:sz w:val="18"/>
      <w:szCs w:val="24"/>
    </w:rPr>
  </w:style>
  <w:style w:type="paragraph" w:styleId="1371" w:customStyle="1">
    <w:name w:val="附图标题"/>
    <w:basedOn w:val="1372"/>
    <w:next w:val="1303"/>
    <w:link w:val="1370"/>
    <w:uiPriority w:val="0"/>
    <w:qFormat/>
    <w:pPr>
      <w:ind w:left="0" w:hanging="360"/>
      <w:tabs>
        <w:tab w:val="left" w:pos="360" w:leader="none"/>
        <w:tab w:val="left" w:pos="720" w:leader="none"/>
      </w:tabs>
    </w:pPr>
    <w:rPr>
      <w:rFonts w:eastAsia="黑体"/>
      <w:b/>
      <w:sz w:val="18"/>
    </w:rPr>
  </w:style>
  <w:style w:type="paragraph" w:styleId="1372" w:customStyle="1">
    <w:name w:val="附图居中"/>
    <w:basedOn w:val="950"/>
    <w:next w:val="1371"/>
    <w:uiPriority w:val="0"/>
    <w:qFormat/>
    <w:pPr>
      <w:ind w:left="420"/>
      <w:jc w:val="center"/>
      <w:keepNext/>
    </w:pPr>
    <w:rPr>
      <w:rFonts w:ascii="Arial" w:hAnsi="Arial"/>
    </w:rPr>
  </w:style>
  <w:style w:type="character" w:styleId="1373" w:customStyle="1">
    <w:name w:val="13-E3-图名称 Char Char"/>
    <w:link w:val="1374"/>
    <w:uiPriority w:val="0"/>
    <w:qFormat/>
    <w:rPr>
      <w:rFonts w:eastAsia="仿宋_GB2312"/>
      <w:sz w:val="24"/>
      <w:szCs w:val="24"/>
    </w:rPr>
  </w:style>
  <w:style w:type="paragraph" w:styleId="1374" w:customStyle="1">
    <w:name w:val="13-E3-图名称"/>
    <w:basedOn w:val="1375"/>
    <w:link w:val="1373"/>
    <w:uiPriority w:val="0"/>
    <w:qFormat/>
    <w:pPr>
      <w:ind w:firstLine="0"/>
      <w:jc w:val="center"/>
    </w:pPr>
  </w:style>
  <w:style w:type="paragraph" w:styleId="1375" w:customStyle="1">
    <w:name w:val="12-E3-正文"/>
    <w:basedOn w:val="950"/>
    <w:link w:val="1376"/>
    <w:uiPriority w:val="0"/>
    <w:qFormat/>
    <w:pPr>
      <w:ind w:firstLine="420"/>
      <w:spacing w:line="360" w:lineRule="auto"/>
    </w:pPr>
    <w:rPr>
      <w:rFonts w:eastAsia="仿宋_GB2312"/>
      <w:sz w:val="24"/>
    </w:rPr>
  </w:style>
  <w:style w:type="character" w:styleId="1376" w:customStyle="1">
    <w:name w:val="12-E3-正文 Char Char"/>
    <w:link w:val="1375"/>
    <w:uiPriority w:val="0"/>
    <w:qFormat/>
    <w:rPr>
      <w:rFonts w:eastAsia="仿宋_GB2312"/>
      <w:sz w:val="24"/>
      <w:szCs w:val="24"/>
    </w:rPr>
  </w:style>
  <w:style w:type="character" w:styleId="1377" w:customStyle="1">
    <w:name w:val="日期 Char1"/>
    <w:uiPriority w:val="0"/>
    <w:semiHidden/>
    <w:qFormat/>
    <w:rPr>
      <w:rFonts w:ascii="Tahoma" w:hAnsi="Tahoma" w:eastAsia="宋体"/>
      <w:sz w:val="21"/>
      <w:szCs w:val="24"/>
      <w:lang w:val="en-US" w:eastAsia="zh-CN" w:bidi="ar-SA"/>
    </w:rPr>
  </w:style>
  <w:style w:type="character" w:styleId="1378" w:customStyle="1">
    <w:name w:val="正文文本缩进 字符"/>
    <w:uiPriority w:val="0"/>
    <w:qFormat/>
    <w:rPr>
      <w:rFonts w:ascii="方正仿宋简体" w:hAnsi="创艺简仿宋" w:eastAsia="方正仿宋简体"/>
      <w:sz w:val="24"/>
    </w:rPr>
  </w:style>
  <w:style w:type="character" w:styleId="1379" w:customStyle="1">
    <w:name w:val="样式 楷体_GB2312 四号 加粗"/>
    <w:uiPriority w:val="0"/>
    <w:qFormat/>
    <w:rPr>
      <w:rFonts w:ascii="楷体_GB2312" w:hAnsi="楷体_GB2312" w:eastAsia="楷体_GB2312"/>
      <w:b/>
      <w:bCs/>
      <w:sz w:val="28"/>
      <w:szCs w:val="24"/>
      <w:lang w:val="en-US" w:eastAsia="zh-CN" w:bidi="ar-SA"/>
    </w:rPr>
  </w:style>
  <w:style w:type="character" w:styleId="1380" w:customStyle="1">
    <w:name w:val="页眉 Char1"/>
    <w:uiPriority w:val="99"/>
    <w:semiHidden/>
    <w:qFormat/>
    <w:rPr>
      <w:rFonts w:ascii="Tahoma" w:hAnsi="Tahoma" w:eastAsia="宋体"/>
      <w:sz w:val="18"/>
      <w:szCs w:val="18"/>
      <w:lang w:val="en-US" w:eastAsia="zh-CN" w:bidi="ar-SA"/>
    </w:rPr>
  </w:style>
  <w:style w:type="character" w:styleId="1381" w:customStyle="1">
    <w:name w:val="标题 9 Char1"/>
    <w:uiPriority w:val="0"/>
    <w:semiHidden/>
    <w:qFormat/>
    <w:rPr>
      <w:rFonts w:ascii="Cambria" w:hAnsi="Cambria" w:eastAsia="宋体" w:cs="Times New Roman"/>
      <w:sz w:val="21"/>
      <w:szCs w:val="21"/>
      <w:lang w:val="en-US" w:eastAsia="zh-CN" w:bidi="ar-SA"/>
    </w:rPr>
  </w:style>
  <w:style w:type="character" w:styleId="1382" w:customStyle="1">
    <w:name w:val="+列表编号 Char Char"/>
    <w:uiPriority w:val="0"/>
    <w:qFormat/>
    <w:rPr>
      <w:rFonts w:ascii="Tahoma" w:hAnsi="Tahoma" w:eastAsia="宋体"/>
      <w:b/>
      <w:spacing w:val="8"/>
      <w:sz w:val="24"/>
      <w:szCs w:val="24"/>
      <w:lang w:val="en-US" w:eastAsia="zh-CN" w:bidi="ar-SA"/>
    </w:rPr>
  </w:style>
  <w:style w:type="character" w:styleId="1383" w:customStyle="1">
    <w:name w:val="z-窗体底端 Char"/>
    <w:link w:val="1384"/>
    <w:uiPriority w:val="0"/>
    <w:semiHidden/>
    <w:qFormat/>
    <w:rPr>
      <w:rFonts w:ascii="Arial" w:hAnsi="Arial" w:eastAsia="宋体" w:cs="Arial"/>
      <w:vanish/>
      <w:sz w:val="16"/>
      <w:szCs w:val="16"/>
      <w:lang w:val="en-US" w:eastAsia="zh-CN" w:bidi="ar-SA"/>
    </w:rPr>
  </w:style>
  <w:style w:type="paragraph" w:styleId="1384" w:customStyle="1">
    <w:name w:val="z-窗体底端1"/>
    <w:basedOn w:val="950"/>
    <w:next w:val="950"/>
    <w:link w:val="1383"/>
    <w:uiPriority w:val="0"/>
    <w:unhideWhenUsed/>
    <w:qFormat/>
    <w:pPr>
      <w:jc w:val="center"/>
      <w:pBdr>
        <w:top w:val="single" w:color="000000" w:sz="6" w:space="1"/>
      </w:pBdr>
    </w:pPr>
    <w:rPr>
      <w:rFonts w:ascii="Arial" w:hAnsi="Arial" w:cs="Arial"/>
      <w:vanish/>
      <w:sz w:val="16"/>
      <w:szCs w:val="16"/>
    </w:rPr>
  </w:style>
  <w:style w:type="character" w:styleId="1385" w:customStyle="1">
    <w:name w:val="para1"/>
    <w:uiPriority w:val="0"/>
    <w:qFormat/>
    <w:rPr>
      <w:rFonts w:ascii="Arial" w:hAnsi="Arial" w:eastAsia="宋体" w:cs="Arial"/>
      <w:sz w:val="20"/>
      <w:szCs w:val="24"/>
      <w:lang w:val="en-US" w:eastAsia="zh-CN" w:bidi="ar-SA"/>
    </w:rPr>
  </w:style>
  <w:style w:type="character" w:styleId="1386" w:customStyle="1">
    <w:name w:val="列出段落 Char"/>
    <w:uiPriority w:val="34"/>
    <w:qFormat/>
    <w:rPr>
      <w:sz w:val="21"/>
      <w:szCs w:val="24"/>
    </w:rPr>
  </w:style>
  <w:style w:type="character" w:styleId="1387" w:customStyle="1">
    <w:name w:val="Char Char Char Char Char Char Char1"/>
    <w:link w:val="1388"/>
    <w:uiPriority w:val="0"/>
    <w:qFormat/>
    <w:rPr>
      <w:sz w:val="21"/>
      <w:szCs w:val="24"/>
    </w:rPr>
  </w:style>
  <w:style w:type="paragraph" w:styleId="1388" w:customStyle="1">
    <w:name w:val="Char1"/>
    <w:basedOn w:val="950"/>
    <w:link w:val="1387"/>
    <w:uiPriority w:val="0"/>
    <w:qFormat/>
    <w:pPr>
      <w:tabs>
        <w:tab w:val="left" w:pos="360" w:leader="none"/>
      </w:tabs>
    </w:pPr>
  </w:style>
  <w:style w:type="character" w:styleId="1389" w:customStyle="1">
    <w:name w:val="info4"/>
    <w:uiPriority w:val="0"/>
    <w:qFormat/>
  </w:style>
  <w:style w:type="character" w:styleId="1390" w:customStyle="1">
    <w:name w:val="标题 8 Char1"/>
    <w:uiPriority w:val="0"/>
    <w:semiHidden/>
    <w:qFormat/>
    <w:rPr>
      <w:rFonts w:ascii="Cambria" w:hAnsi="Cambria" w:eastAsia="宋体" w:cs="Times New Roman"/>
      <w:sz w:val="24"/>
      <w:szCs w:val="24"/>
      <w:lang w:val="en-US" w:eastAsia="zh-CN" w:bidi="ar-SA"/>
    </w:rPr>
  </w:style>
  <w:style w:type="character" w:styleId="1391" w:customStyle="1">
    <w:name w:val="td1301"/>
    <w:uiPriority w:val="0"/>
    <w:qFormat/>
  </w:style>
  <w:style w:type="character" w:styleId="1392" w:customStyle="1">
    <w:name w:val="_Style 229"/>
    <w:uiPriority w:val="0"/>
    <w:qFormat/>
    <w:rPr>
      <w:i/>
      <w:iCs/>
      <w:color w:val="808080"/>
    </w:rPr>
  </w:style>
  <w:style w:type="character" w:styleId="1393" w:customStyle="1">
    <w:name w:val="样式 样式 首行缩进:  2.25 字符 + 首行缩进:  2.25 字符 Char Char"/>
    <w:uiPriority w:val="0"/>
    <w:qFormat/>
    <w:rPr>
      <w:rFonts w:cs="宋体"/>
      <w:sz w:val="24"/>
      <w:szCs w:val="24"/>
    </w:rPr>
  </w:style>
  <w:style w:type="character" w:styleId="1394" w:customStyle="1">
    <w:name w:val="标题 3 字符1"/>
    <w:uiPriority w:val="0"/>
    <w:qFormat/>
    <w:rPr>
      <w:b/>
      <w:bCs/>
      <w:sz w:val="32"/>
      <w:szCs w:val="32"/>
    </w:rPr>
  </w:style>
  <w:style w:type="character" w:styleId="1395" w:customStyle="1">
    <w:name w:val="h3 Char"/>
    <w:uiPriority w:val="0"/>
    <w:qFormat/>
    <w:rPr>
      <w:rFonts w:ascii="宋体" w:hAnsi="宋体" w:eastAsia="宋体"/>
      <w:sz w:val="28"/>
      <w:lang w:val="en-US" w:eastAsia="zh-CN" w:bidi="ar-SA"/>
    </w:rPr>
  </w:style>
  <w:style w:type="character" w:styleId="1396" w:customStyle="1">
    <w:name w:val="Table Heading Char Char"/>
    <w:link w:val="1397"/>
    <w:uiPriority w:val="0"/>
    <w:qFormat/>
    <w:rPr>
      <w:rFonts w:ascii="Arial" w:hAnsi="Arial" w:eastAsia="黑体" w:cs="Arial"/>
      <w:sz w:val="18"/>
      <w:szCs w:val="18"/>
      <w:lang w:val="en-US" w:eastAsia="zh-CN" w:bidi="ar-SA"/>
    </w:rPr>
  </w:style>
  <w:style w:type="paragraph" w:styleId="1397" w:customStyle="1">
    <w:name w:val="Table Heading Char"/>
    <w:link w:val="1396"/>
    <w:uiPriority w:val="0"/>
    <w:qFormat/>
    <w:pPr>
      <w:jc w:val="center"/>
      <w:keepNext/>
      <w:spacing w:before="80" w:after="80"/>
    </w:pPr>
    <w:rPr>
      <w:rFonts w:hint="default" w:ascii="Arial" w:hAnsi="Arial" w:eastAsia="黑体" w:cs="Arial"/>
      <w:sz w:val="18"/>
      <w:szCs w:val="18"/>
      <w:lang w:val="en-US" w:eastAsia="zh-CN" w:bidi="ar-SA"/>
    </w:rPr>
  </w:style>
  <w:style w:type="character" w:styleId="1398" w:customStyle="1">
    <w:name w:val="Table Text Char1"/>
    <w:link w:val="1399"/>
    <w:uiPriority w:val="0"/>
    <w:qFormat/>
    <w:rPr>
      <w:rFonts w:ascii="Arial" w:hAnsi="Arial" w:cs="Arial"/>
      <w:sz w:val="18"/>
      <w:szCs w:val="24"/>
      <w:lang w:val="en-US" w:eastAsia="en-US" w:bidi="ar-SA"/>
    </w:rPr>
  </w:style>
  <w:style w:type="paragraph" w:styleId="1399" w:customStyle="1">
    <w:name w:val="Table Text"/>
    <w:link w:val="1398"/>
    <w:uiPriority w:val="0"/>
    <w:qFormat/>
    <w:pPr>
      <w:spacing w:before="80" w:after="80"/>
    </w:pPr>
    <w:rPr>
      <w:rFonts w:hint="default" w:ascii="Arial" w:hAnsi="Arial" w:eastAsia="宋体" w:cs="Arial"/>
      <w:sz w:val="18"/>
      <w:szCs w:val="24"/>
      <w:lang w:val="en-US" w:eastAsia="en-US" w:bidi="ar-SA"/>
    </w:rPr>
  </w:style>
  <w:style w:type="character" w:styleId="1400" w:customStyle="1">
    <w:name w:val="style1"/>
    <w:uiPriority w:val="0"/>
    <w:qFormat/>
  </w:style>
  <w:style w:type="character" w:styleId="1401" w:customStyle="1">
    <w:name w:val="ca-1"/>
    <w:uiPriority w:val="0"/>
    <w:qFormat/>
  </w:style>
  <w:style w:type="character" w:styleId="1402" w:customStyle="1">
    <w:name w:val="NICMAN Body Text Char Char"/>
    <w:uiPriority w:val="0"/>
    <w:qFormat/>
    <w:rPr>
      <w:rFonts w:ascii="方正大黑简体" w:eastAsia="方正大黑简体"/>
      <w:position w:val="6"/>
      <w:sz w:val="30"/>
      <w:lang w:val="en-US" w:eastAsia="zh-CN" w:bidi="ar-SA"/>
    </w:rPr>
  </w:style>
  <w:style w:type="character" w:styleId="1403" w:customStyle="1">
    <w:name w:val="副标题 Char1"/>
    <w:uiPriority w:val="0"/>
    <w:qFormat/>
    <w:rPr>
      <w:rFonts w:ascii="Cambria" w:hAnsi="Cambria" w:eastAsia="宋体" w:cs="Times New Roman"/>
      <w:b/>
      <w:bCs/>
      <w:sz w:val="32"/>
      <w:szCs w:val="32"/>
      <w:lang w:val="en-US" w:eastAsia="zh-CN" w:bidi="ar-SA"/>
    </w:rPr>
  </w:style>
  <w:style w:type="character" w:styleId="1404" w:customStyle="1">
    <w:name w:val="+正文 Char Char Char Char"/>
    <w:uiPriority w:val="0"/>
    <w:qFormat/>
    <w:rPr>
      <w:rFonts w:ascii="Tahoma" w:hAnsi="Tahoma" w:eastAsia="宋体"/>
      <w:sz w:val="24"/>
      <w:szCs w:val="28"/>
      <w:lang w:val="en-US" w:eastAsia="zh-CN" w:bidi="ar-SA"/>
    </w:rPr>
  </w:style>
  <w:style w:type="character" w:styleId="1405" w:customStyle="1">
    <w:name w:val="释义正文2"/>
    <w:uiPriority w:val="0"/>
    <w:qFormat/>
    <w:rPr>
      <w:sz w:val="24"/>
    </w:rPr>
  </w:style>
  <w:style w:type="character" w:styleId="1406" w:customStyle="1">
    <w:name w:val="point_normal1"/>
    <w:uiPriority w:val="0"/>
    <w:qFormat/>
    <w:rPr>
      <w:rFonts w:ascii="Arial" w:hAnsi="Arial" w:eastAsia="宋体" w:cs="Arial"/>
      <w:sz w:val="20"/>
      <w:szCs w:val="24"/>
      <w:lang w:val="en-US" w:eastAsia="zh-CN" w:bidi="ar-SA"/>
    </w:rPr>
  </w:style>
  <w:style w:type="character" w:styleId="1407" w:customStyle="1">
    <w:name w:val="Table Text Char Char2"/>
    <w:uiPriority w:val="0"/>
    <w:qFormat/>
    <w:rPr>
      <w:rFonts w:ascii="Arial" w:hAnsi="Arial" w:eastAsia="宋体" w:cs="Arial"/>
      <w:sz w:val="18"/>
      <w:szCs w:val="24"/>
      <w:lang w:val="en-US" w:eastAsia="zh-CN" w:bidi="ar-SA"/>
    </w:rPr>
  </w:style>
  <w:style w:type="character" w:styleId="1408" w:customStyle="1">
    <w:name w:val="Plain Text Char"/>
    <w:link w:val="1409"/>
    <w:uiPriority w:val="0"/>
    <w:qFormat/>
    <w:rPr>
      <w:rFonts w:ascii="宋体" w:hAnsi="Courier New" w:eastAsia="楷体_GB2312"/>
      <w:sz w:val="28"/>
    </w:rPr>
  </w:style>
  <w:style w:type="paragraph" w:styleId="1409" w:customStyle="1">
    <w:name w:val="纯文本1"/>
    <w:basedOn w:val="950"/>
    <w:link w:val="1408"/>
    <w:uiPriority w:val="0"/>
    <w:qFormat/>
    <w:rPr>
      <w:rFonts w:ascii="宋体" w:hAnsi="Courier New" w:eastAsia="楷体_GB2312"/>
      <w:sz w:val="28"/>
      <w:szCs w:val="20"/>
    </w:rPr>
  </w:style>
  <w:style w:type="character" w:styleId="1410" w:customStyle="1">
    <w:name w:val="Char Char Char Char Char Char Char Char Char"/>
    <w:uiPriority w:val="0"/>
    <w:qFormat/>
    <w:rPr>
      <w:rFonts w:ascii="Tahoma" w:hAnsi="Tahoma"/>
      <w:sz w:val="24"/>
    </w:rPr>
  </w:style>
  <w:style w:type="character" w:styleId="1411" w:customStyle="1">
    <w:name w:val="脚注文本 Char1"/>
    <w:uiPriority w:val="0"/>
    <w:qFormat/>
    <w:rPr>
      <w:rFonts w:ascii="Tahoma" w:hAnsi="Tahoma" w:eastAsia="宋体"/>
      <w:sz w:val="18"/>
      <w:szCs w:val="18"/>
      <w:lang w:val="en-US" w:eastAsia="zh-CN" w:bidi="ar-SA"/>
    </w:rPr>
  </w:style>
  <w:style w:type="character" w:styleId="1412" w:customStyle="1">
    <w:name w:val="font31"/>
    <w:uiPriority w:val="0"/>
    <w:qFormat/>
    <w:rPr>
      <w:rFonts w:hint="eastAsia" w:ascii="宋体" w:hAnsi="宋体" w:eastAsia="宋体" w:cs="宋体"/>
      <w:color w:val="000000"/>
      <w:sz w:val="20"/>
      <w:szCs w:val="20"/>
      <w:u w:val="none"/>
    </w:rPr>
  </w:style>
  <w:style w:type="character" w:styleId="1413" w:customStyle="1">
    <w:name w:val="e1"/>
    <w:uiPriority w:val="0"/>
    <w:qFormat/>
    <w:rPr>
      <w:rFonts w:ascii="Tahoma" w:hAnsi="Tahoma" w:eastAsia="宋体"/>
      <w:sz w:val="21"/>
      <w:szCs w:val="24"/>
      <w:lang w:val="en-US" w:eastAsia="zh-CN" w:bidi="ar-SA"/>
    </w:rPr>
  </w:style>
  <w:style w:type="character" w:styleId="1414" w:customStyle="1">
    <w:name w:val="style14"/>
    <w:uiPriority w:val="0"/>
    <w:qFormat/>
    <w:rPr>
      <w:rFonts w:ascii="Tahoma" w:hAnsi="Tahoma" w:eastAsia="宋体" w:cs="Tahoma"/>
      <w:sz w:val="24"/>
      <w:szCs w:val="24"/>
      <w:lang w:val="en-US" w:eastAsia="zh-CN" w:bidi="ar-SA"/>
    </w:rPr>
  </w:style>
  <w:style w:type="character" w:styleId="1415" w:customStyle="1">
    <w:name w:val="正文文本 2 Char1"/>
    <w:uiPriority w:val="0"/>
    <w:semiHidden/>
    <w:qFormat/>
    <w:rPr>
      <w:rFonts w:ascii="Tahoma" w:hAnsi="Tahoma" w:eastAsia="宋体"/>
      <w:sz w:val="21"/>
      <w:szCs w:val="24"/>
      <w:lang w:val="en-US" w:eastAsia="zh-CN" w:bidi="ar-SA"/>
    </w:rPr>
  </w:style>
  <w:style w:type="character" w:styleId="1416" w:customStyle="1">
    <w:name w:val="+正文 Char Char Char2"/>
    <w:uiPriority w:val="0"/>
    <w:qFormat/>
    <w:rPr>
      <w:rFonts w:ascii="Tahoma" w:hAnsi="Tahoma" w:eastAsia="宋体"/>
      <w:sz w:val="24"/>
      <w:szCs w:val="24"/>
      <w:lang w:val="en-US" w:eastAsia="zh-CN" w:bidi="ar-SA"/>
    </w:rPr>
  </w:style>
  <w:style w:type="character" w:styleId="1417" w:customStyle="1">
    <w:name w:val="ca-0"/>
    <w:uiPriority w:val="0"/>
    <w:qFormat/>
  </w:style>
  <w:style w:type="character" w:styleId="1418" w:customStyle="1">
    <w:name w:val="td21"/>
    <w:uiPriority w:val="0"/>
    <w:qFormat/>
    <w:rPr>
      <w:rFonts w:ascii="Tahoma" w:hAnsi="Tahoma" w:eastAsia="宋体"/>
      <w:sz w:val="21"/>
      <w:szCs w:val="21"/>
      <w:u w:val="none"/>
      <w:lang w:val="en-US" w:eastAsia="zh-CN" w:bidi="ar-SA"/>
    </w:rPr>
  </w:style>
  <w:style w:type="character" w:styleId="1419" w:customStyle="1">
    <w:name w:val="rmv1"/>
    <w:uiPriority w:val="0"/>
    <w:qFormat/>
  </w:style>
  <w:style w:type="character" w:styleId="1420" w:customStyle="1">
    <w:name w:val="正文文本缩进 3 Char1"/>
    <w:uiPriority w:val="0"/>
    <w:qFormat/>
    <w:rPr>
      <w:rFonts w:ascii="Tahoma" w:hAnsi="Tahoma" w:eastAsia="宋体"/>
      <w:sz w:val="16"/>
      <w:szCs w:val="16"/>
      <w:lang w:val="en-US" w:eastAsia="zh-CN" w:bidi="ar-SA"/>
    </w:rPr>
  </w:style>
  <w:style w:type="character" w:styleId="1421" w:customStyle="1">
    <w:name w:val="qowt-font4"/>
    <w:uiPriority w:val="0"/>
    <w:qFormat/>
  </w:style>
  <w:style w:type="character" w:styleId="1422" w:customStyle="1">
    <w:name w:val="尾注文本 Char1"/>
    <w:uiPriority w:val="0"/>
    <w:qFormat/>
    <w:rPr>
      <w:sz w:val="21"/>
      <w:szCs w:val="24"/>
    </w:rPr>
  </w:style>
  <w:style w:type="character" w:styleId="1423" w:customStyle="1">
    <w:name w:val="Char Char6"/>
    <w:uiPriority w:val="0"/>
    <w:qFormat/>
    <w:rPr>
      <w:rFonts w:eastAsia="宋体"/>
      <w:b/>
      <w:bCs/>
      <w:sz w:val="44"/>
      <w:szCs w:val="44"/>
      <w:lang w:val="en-US" w:eastAsia="zh-CN" w:bidi="ar-SA"/>
    </w:rPr>
  </w:style>
  <w:style w:type="character" w:styleId="1424" w:customStyle="1">
    <w:name w:val="+正文 Char Char"/>
    <w:uiPriority w:val="0"/>
    <w:qFormat/>
    <w:rPr>
      <w:rFonts w:eastAsia="宋体"/>
      <w:sz w:val="24"/>
      <w:szCs w:val="28"/>
      <w:lang w:val="en-US" w:eastAsia="zh-CN" w:bidi="ar-SA"/>
    </w:rPr>
  </w:style>
  <w:style w:type="character" w:styleId="1425" w:customStyle="1">
    <w:name w:val="正文文本缩进 2 Char1"/>
    <w:uiPriority w:val="0"/>
    <w:semiHidden/>
    <w:qFormat/>
    <w:rPr>
      <w:rFonts w:ascii="Tahoma" w:hAnsi="Tahoma" w:eastAsia="宋体"/>
      <w:sz w:val="21"/>
      <w:szCs w:val="24"/>
      <w:lang w:val="en-US" w:eastAsia="zh-CN" w:bidi="ar-SA"/>
    </w:rPr>
  </w:style>
  <w:style w:type="character" w:styleId="1426" w:customStyle="1">
    <w:name w:val="标题 3 Char2"/>
    <w:uiPriority w:val="0"/>
    <w:qFormat/>
    <w:rPr>
      <w:rFonts w:hint="eastAsia" w:ascii="宋体" w:hAnsi="宋体" w:eastAsia="黑体"/>
      <w:b/>
      <w:bCs/>
      <w:sz w:val="30"/>
      <w:szCs w:val="24"/>
      <w:lang w:val="en-US" w:eastAsia="zh-CN" w:bidi="ar-SA"/>
    </w:rPr>
  </w:style>
  <w:style w:type="character" w:styleId="1427" w:customStyle="1">
    <w:name w:val="3zw1"/>
    <w:uiPriority w:val="0"/>
    <w:qFormat/>
    <w:rPr>
      <w:rFonts w:ascii="Tahoma" w:hAnsi="Tahoma" w:eastAsia="宋体"/>
      <w:color w:val="000000"/>
      <w:sz w:val="21"/>
      <w:szCs w:val="21"/>
      <w:lang w:val="en-US" w:eastAsia="zh-CN" w:bidi="ar-SA"/>
    </w:rPr>
  </w:style>
  <w:style w:type="character" w:styleId="1428" w:customStyle="1">
    <w:name w:val="body1"/>
    <w:uiPriority w:val="0"/>
    <w:qFormat/>
    <w:rPr>
      <w:rFonts w:eastAsia="宋体"/>
      <w:sz w:val="18"/>
      <w:szCs w:val="18"/>
      <w:lang w:val="en-US" w:eastAsia="zh-CN" w:bidi="ar-SA"/>
    </w:rPr>
  </w:style>
  <w:style w:type="character" w:styleId="1429" w:customStyle="1">
    <w:name w:val="Table Description Char"/>
    <w:link w:val="1430"/>
    <w:uiPriority w:val="0"/>
    <w:qFormat/>
    <w:rPr>
      <w:rFonts w:ascii="Arial" w:hAnsi="Arial" w:eastAsia="黑体" w:cs="Arial"/>
      <w:sz w:val="18"/>
      <w:szCs w:val="18"/>
      <w:lang w:val="en-US" w:eastAsia="zh-CN" w:bidi="ar-SA"/>
    </w:rPr>
  </w:style>
  <w:style w:type="paragraph" w:styleId="1430" w:customStyle="1">
    <w:name w:val="Table Description"/>
    <w:next w:val="950"/>
    <w:link w:val="1429"/>
    <w:uiPriority w:val="0"/>
    <w:qFormat/>
    <w:pPr>
      <w:jc w:val="center"/>
      <w:keepNext/>
      <w:spacing w:before="160" w:after="80"/>
    </w:pPr>
    <w:rPr>
      <w:rFonts w:hint="default" w:ascii="Arial" w:hAnsi="Arial" w:eastAsia="黑体" w:cs="Arial"/>
      <w:sz w:val="18"/>
      <w:szCs w:val="18"/>
      <w:lang w:val="en-US" w:eastAsia="zh-CN" w:bidi="ar-SA"/>
    </w:rPr>
  </w:style>
  <w:style w:type="character" w:styleId="1431" w:customStyle="1">
    <w:name w:val="图案编号 Char Char"/>
    <w:link w:val="1432"/>
    <w:uiPriority w:val="0"/>
    <w:qFormat/>
    <w:rPr>
      <w:rFonts w:ascii="宋体" w:hAnsi="宋体"/>
      <w:sz w:val="21"/>
      <w:szCs w:val="24"/>
    </w:rPr>
  </w:style>
  <w:style w:type="paragraph" w:styleId="1432" w:customStyle="1">
    <w:name w:val="图案编号"/>
    <w:basedOn w:val="950"/>
    <w:link w:val="1431"/>
    <w:uiPriority w:val="0"/>
    <w:qFormat/>
    <w:pPr>
      <w:numPr>
        <w:ilvl w:val="0"/>
        <w:numId w:val="3"/>
      </w:numPr>
      <w:jc w:val="center"/>
    </w:pPr>
    <w:rPr>
      <w:rFonts w:ascii="宋体" w:hAnsi="宋体"/>
    </w:rPr>
  </w:style>
  <w:style w:type="character" w:styleId="1433" w:customStyle="1">
    <w:name w:val="zi61"/>
    <w:uiPriority w:val="0"/>
    <w:qFormat/>
    <w:rPr>
      <w:b/>
      <w:bCs/>
      <w:color w:val="ff0000"/>
      <w:sz w:val="24"/>
      <w:szCs w:val="24"/>
      <w:u w:val="none"/>
    </w:rPr>
  </w:style>
  <w:style w:type="character" w:styleId="1434" w:customStyle="1">
    <w:name w:val="表格编号 Char"/>
    <w:link w:val="1435"/>
    <w:uiPriority w:val="0"/>
    <w:qFormat/>
    <w:rPr>
      <w:rFonts w:ascii="宋体" w:hAnsi="宋体"/>
      <w:sz w:val="21"/>
      <w:szCs w:val="24"/>
    </w:rPr>
  </w:style>
  <w:style w:type="paragraph" w:styleId="1435" w:customStyle="1">
    <w:name w:val="表格编号"/>
    <w:basedOn w:val="1432"/>
    <w:next w:val="950"/>
    <w:link w:val="1434"/>
    <w:uiPriority w:val="0"/>
    <w:qFormat/>
    <w:pPr>
      <w:numPr>
        <w:numId w:val="4"/>
      </w:numPr>
      <w:ind w:left="900" w:hanging="420"/>
      <w:tabs>
        <w:tab w:val="left" w:pos="0" w:leader="none"/>
        <w:tab w:val="left" w:pos="780" w:leader="none"/>
        <w:tab w:val="left" w:pos="900" w:leader="none"/>
      </w:tabs>
    </w:pPr>
  </w:style>
  <w:style w:type="character" w:styleId="1436" w:customStyle="1">
    <w:name w:val="hover6"/>
    <w:uiPriority w:val="0"/>
    <w:qFormat/>
    <w:rPr>
      <w:color w:val="ffffff"/>
      <w:shd w:val="clear" w:color="auto" w:fill="f9ac00"/>
    </w:rPr>
  </w:style>
  <w:style w:type="character" w:styleId="1437" w:customStyle="1">
    <w:name w:val="grame"/>
    <w:uiPriority w:val="0"/>
    <w:qFormat/>
    <w:rPr>
      <w:rFonts w:ascii="Tahoma" w:hAnsi="Tahoma" w:eastAsia="宋体" w:cs="Tahoma"/>
      <w:sz w:val="24"/>
      <w:szCs w:val="24"/>
      <w:lang w:val="en-US" w:eastAsia="zh-CN" w:bidi="ar-SA"/>
    </w:rPr>
  </w:style>
  <w:style w:type="character" w:styleId="1438" w:customStyle="1">
    <w:name w:val="页脚 Char1"/>
    <w:uiPriority w:val="0"/>
    <w:semiHidden/>
    <w:qFormat/>
    <w:rPr>
      <w:rFonts w:ascii="Tahoma" w:hAnsi="Tahoma" w:eastAsia="宋体"/>
      <w:sz w:val="18"/>
      <w:szCs w:val="18"/>
      <w:lang w:val="en-US" w:eastAsia="zh-CN" w:bidi="ar-SA"/>
    </w:rPr>
  </w:style>
  <w:style w:type="character" w:styleId="1439" w:customStyle="1">
    <w:name w:val="xiangxicanshu1"/>
    <w:uiPriority w:val="0"/>
    <w:qFormat/>
    <w:rPr>
      <w:rFonts w:ascii="ˎ̥" w:hAnsi="ˎ̥"/>
      <w:b/>
      <w:bCs/>
      <w:color w:val="6f6f6f"/>
      <w:sz w:val="18"/>
      <w:szCs w:val="18"/>
    </w:rPr>
  </w:style>
  <w:style w:type="character" w:styleId="1440" w:customStyle="1">
    <w:name w:val="biaoti1"/>
    <w:uiPriority w:val="0"/>
    <w:qFormat/>
    <w:rPr>
      <w:rFonts w:ascii="Tahoma" w:hAnsi="Tahoma" w:eastAsia="宋体"/>
      <w:b/>
      <w:bCs/>
      <w:color w:val="336699"/>
      <w:sz w:val="21"/>
      <w:szCs w:val="21"/>
      <w:u w:val="none"/>
      <w:lang w:val="en-US" w:eastAsia="zh-CN" w:bidi="ar-SA"/>
    </w:rPr>
  </w:style>
  <w:style w:type="character" w:styleId="1441" w:customStyle="1">
    <w:name w:val="样式 样式 首行缩进:  2.25 字符 + 首行缩进:  2.25 字符 Char"/>
    <w:link w:val="1442"/>
    <w:uiPriority w:val="0"/>
    <w:qFormat/>
  </w:style>
  <w:style w:type="paragraph" w:styleId="1442" w:customStyle="1">
    <w:name w:val="样式 样式 首行缩进:  2.25 字符 + 首行缩进:  2.25 字符"/>
    <w:basedOn w:val="1324"/>
    <w:link w:val="1441"/>
    <w:uiPriority w:val="0"/>
    <w:qFormat/>
    <w:pPr>
      <w:ind w:firstLine="540"/>
    </w:pPr>
    <w:rPr>
      <w:rFonts w:ascii="Times New Roman" w:hAnsi="Times New Roman"/>
      <w:sz w:val="20"/>
      <w:szCs w:val="20"/>
    </w:rPr>
  </w:style>
  <w:style w:type="character" w:styleId="1443" w:customStyle="1">
    <w:name w:val="正文首行缩进 2 Char1"/>
    <w:uiPriority w:val="0"/>
    <w:semiHidden/>
    <w:qFormat/>
  </w:style>
  <w:style w:type="character" w:styleId="1444" w:customStyle="1">
    <w:name w:val="标题 2 Char Char"/>
    <w:uiPriority w:val="0"/>
    <w:qFormat/>
    <w:rPr>
      <w:rFonts w:ascii="宋体" w:hAnsi="宋体" w:eastAsia="黑体"/>
      <w:b/>
      <w:spacing w:val="-6"/>
      <w:sz w:val="30"/>
      <w:szCs w:val="32"/>
      <w:lang w:val="en-US" w:eastAsia="zh-CN" w:bidi="ar-SA"/>
    </w:rPr>
  </w:style>
  <w:style w:type="character" w:styleId="1445" w:customStyle="1">
    <w:name w:val="unnamed31"/>
    <w:uiPriority w:val="0"/>
    <w:qFormat/>
    <w:rPr>
      <w:rFonts w:hint="eastAsia" w:ascii="宋体" w:hAnsi="宋体" w:eastAsia="宋体"/>
      <w:color w:val="000099"/>
      <w:spacing w:val="0"/>
      <w:sz w:val="18"/>
      <w:szCs w:val="18"/>
      <w:u w:val="none"/>
    </w:rPr>
  </w:style>
  <w:style w:type="character" w:styleId="1446" w:customStyle="1">
    <w:name w:val="批注文字 Char"/>
    <w:uiPriority w:val="0"/>
    <w:qFormat/>
    <w:rPr>
      <w:rFonts w:ascii="Tahoma" w:hAnsi="Tahoma" w:eastAsia="宋体"/>
      <w:sz w:val="21"/>
      <w:szCs w:val="24"/>
      <w:lang w:val="en-US" w:eastAsia="zh-CN" w:bidi="ar-SA"/>
    </w:rPr>
  </w:style>
  <w:style w:type="character" w:styleId="1447" w:customStyle="1">
    <w:name w:val="表正文 Char"/>
    <w:uiPriority w:val="0"/>
    <w:qFormat/>
    <w:rPr>
      <w:rFonts w:eastAsia="楷体_GB2312"/>
      <w:sz w:val="24"/>
      <w:lang w:val="en-US" w:eastAsia="zh-CN" w:bidi="ar-SA"/>
    </w:rPr>
  </w:style>
  <w:style w:type="character" w:styleId="1448" w:customStyle="1">
    <w:name w:val="正文文本缩进 Char1"/>
    <w:uiPriority w:val="0"/>
    <w:semiHidden/>
    <w:qFormat/>
    <w:rPr>
      <w:rFonts w:ascii="Tahoma" w:hAnsi="Tahoma" w:eastAsia="宋体"/>
      <w:sz w:val="21"/>
      <w:szCs w:val="24"/>
      <w:lang w:val="en-US" w:eastAsia="zh-CN" w:bidi="ar-SA"/>
    </w:rPr>
  </w:style>
  <w:style w:type="character" w:styleId="1449" w:customStyle="1">
    <w:name w:val="Plain Text Char Char"/>
    <w:uiPriority w:val="0"/>
    <w:qFormat/>
    <w:rPr>
      <w:rFonts w:ascii="宋体" w:hAnsi="Courier New" w:eastAsia="楷体_GB2312"/>
      <w:sz w:val="28"/>
      <w:szCs w:val="24"/>
      <w:lang w:val="en-US" w:eastAsia="zh-CN" w:bidi="ar-SA"/>
    </w:rPr>
  </w:style>
  <w:style w:type="character" w:styleId="1450" w:customStyle="1">
    <w:name w:val="m_text"/>
    <w:uiPriority w:val="0"/>
    <w:qFormat/>
  </w:style>
  <w:style w:type="character" w:styleId="1451" w:customStyle="1">
    <w:name w:val="标题 Char1"/>
    <w:uiPriority w:val="0"/>
    <w:qFormat/>
    <w:rPr>
      <w:rFonts w:ascii="Cambria" w:hAnsi="Cambria" w:eastAsia="宋体" w:cs="Times New Roman"/>
      <w:b/>
      <w:bCs/>
      <w:sz w:val="32"/>
      <w:szCs w:val="32"/>
      <w:lang w:val="en-US" w:eastAsia="zh-CN" w:bidi="ar-SA"/>
    </w:rPr>
  </w:style>
  <w:style w:type="character" w:styleId="1452" w:customStyle="1">
    <w:name w:val="纯文本 Char1"/>
    <w:uiPriority w:val="0"/>
    <w:qFormat/>
    <w:rPr>
      <w:rFonts w:ascii="宋体" w:hAnsi="Courier New" w:eastAsia="宋体" w:cs="Courier New"/>
      <w:sz w:val="21"/>
      <w:szCs w:val="21"/>
      <w:lang w:val="en-US" w:eastAsia="zh-CN" w:bidi="ar-SA"/>
    </w:rPr>
  </w:style>
  <w:style w:type="character" w:styleId="1453" w:customStyle="1">
    <w:name w:val="content021"/>
    <w:uiPriority w:val="0"/>
    <w:qFormat/>
  </w:style>
  <w:style w:type="character" w:styleId="1454" w:customStyle="1">
    <w:name w:val="MC SYSTEM"/>
    <w:uiPriority w:val="0"/>
    <w:semiHidden/>
    <w:qFormat/>
    <w:rPr>
      <w:rFonts w:ascii="Arial" w:hAnsi="Arial" w:eastAsia="宋体" w:cs="Arial"/>
      <w:color w:val="000000"/>
      <w:sz w:val="18"/>
      <w:szCs w:val="20"/>
      <w:lang w:val="en-US" w:eastAsia="zh-CN" w:bidi="ar-SA"/>
    </w:rPr>
  </w:style>
  <w:style w:type="paragraph" w:styleId="1455" w:customStyle="1">
    <w:name w:val="样式 标题 4 + (西文) 宋体 小四"/>
    <w:basedOn w:val="950"/>
    <w:uiPriority w:val="0"/>
    <w:qFormat/>
    <w:pPr>
      <w:spacing w:line="360" w:lineRule="auto"/>
    </w:pPr>
    <w:rPr>
      <w:rFonts w:ascii="宋体" w:hAnsi="宋体" w:eastAsia="仿宋_GB2312"/>
      <w:sz w:val="24"/>
      <w:szCs w:val="20"/>
    </w:rPr>
  </w:style>
  <w:style w:type="paragraph" w:styleId="1456" w:customStyle="1">
    <w:name w:val="样式 标题 4 + 仿宋_GB2312"/>
    <w:basedOn w:val="1185"/>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457" w:customStyle="1">
    <w:name w:val="xl53"/>
    <w:basedOn w:val="950"/>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458" w:customStyle="1">
    <w:name w:val="msonormalcxsplast"/>
    <w:basedOn w:val="950"/>
    <w:uiPriority w:val="0"/>
    <w:qFormat/>
    <w:pPr>
      <w:jc w:val="left"/>
      <w:widowControl/>
    </w:pPr>
    <w:rPr>
      <w:rFonts w:ascii="宋体" w:hAnsi="宋体" w:cs="宋体"/>
      <w:sz w:val="24"/>
    </w:rPr>
  </w:style>
  <w:style w:type="paragraph" w:styleId="1459" w:customStyle="1">
    <w:name w:val="样式 标题 3h3H3sect1.2.3l3CT第二层条3rd level31.1.1BOD 0h31h..."/>
    <w:basedOn w:val="1184"/>
    <w:uiPriority w:val="0"/>
    <w:qFormat/>
    <w:pPr>
      <w:ind w:right="0"/>
      <w:jc w:val="both"/>
      <w:keepLines/>
      <w:keepNext/>
      <w:spacing w:before="120" w:after="80" w:line="360" w:lineRule="auto"/>
      <w:widowControl w:val="off"/>
    </w:pPr>
    <w:rPr>
      <w:rFonts w:ascii="Arial" w:hAnsi="Arial" w:eastAsia="黑体"/>
      <w:sz w:val="30"/>
      <w:szCs w:val="20"/>
    </w:rPr>
  </w:style>
  <w:style w:type="paragraph" w:styleId="1460" w:customStyle="1">
    <w:name w:val="Company Name"/>
    <w:basedOn w:val="950"/>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461" w:customStyle="1">
    <w:name w:val="Char Char Char Char Char Char1 Char1"/>
    <w:basedOn w:val="950"/>
    <w:uiPriority w:val="0"/>
    <w:qFormat/>
    <w:pPr>
      <w:jc w:val="left"/>
      <w:spacing w:after="160" w:line="240" w:lineRule="exact"/>
      <w:widowControl/>
    </w:pPr>
    <w:rPr>
      <w:rFonts w:ascii="Verdana" w:hAnsi="Verdana"/>
      <w:sz w:val="20"/>
      <w:szCs w:val="20"/>
      <w:lang w:eastAsia="en-US"/>
    </w:rPr>
  </w:style>
  <w:style w:type="paragraph" w:styleId="1462" w:customStyle="1">
    <w:name w:val="正文格式"/>
    <w:basedOn w:val="950"/>
    <w:uiPriority w:val="0"/>
    <w:qFormat/>
    <w:rPr>
      <w:spacing w:val="20"/>
      <w:sz w:val="24"/>
    </w:rPr>
  </w:style>
  <w:style w:type="paragraph" w:styleId="1463" w:customStyle="1">
    <w:name w:val="样式 仿宋_GB2312 四号 黑色 行距: 1.5 倍行距2"/>
    <w:basedOn w:val="950"/>
    <w:uiPriority w:val="0"/>
    <w:qFormat/>
    <w:pPr>
      <w:spacing w:line="360" w:lineRule="auto"/>
    </w:pPr>
    <w:rPr>
      <w:rFonts w:ascii="仿宋_GB2312" w:eastAsia="仿宋_GB2312"/>
      <w:color w:val="000000"/>
      <w:sz w:val="24"/>
      <w:szCs w:val="20"/>
    </w:rPr>
  </w:style>
  <w:style w:type="paragraph" w:styleId="1464"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465" w:customStyle="1">
    <w:name w:val="+标题4"/>
    <w:basedOn w:val="1185"/>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466" w:customStyle="1">
    <w:name w:val="条例"/>
    <w:basedOn w:val="950"/>
    <w:uiPriority w:val="0"/>
    <w:qFormat/>
    <w:pPr>
      <w:ind w:left="2" w:right="210" w:firstLine="2"/>
      <w:keepLines/>
      <w:spacing w:line="320" w:lineRule="exact"/>
      <w:widowControl/>
    </w:pPr>
    <w:rPr>
      <w:rFonts w:ascii="宋体" w:hAnsi="宋体"/>
      <w:sz w:val="24"/>
      <w:szCs w:val="20"/>
    </w:rPr>
  </w:style>
  <w:style w:type="paragraph" w:styleId="1467" w:customStyle="1">
    <w:name w:val="Char Char Char1"/>
    <w:basedOn w:val="950"/>
    <w:uiPriority w:val="0"/>
    <w:qFormat/>
    <w:pPr>
      <w:spacing w:line="360" w:lineRule="auto"/>
    </w:pPr>
    <w:rPr>
      <w:sz w:val="24"/>
      <w:szCs w:val="20"/>
    </w:rPr>
  </w:style>
  <w:style w:type="paragraph" w:styleId="1468" w:customStyle="1">
    <w:name w:val="xl83"/>
    <w:basedOn w:val="95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69" w:customStyle="1">
    <w:name w:val="+正文 Char Char5 Char"/>
    <w:basedOn w:val="950"/>
    <w:uiPriority w:val="0"/>
    <w:qFormat/>
    <w:pPr>
      <w:ind w:firstLine="200"/>
      <w:spacing w:line="360" w:lineRule="auto"/>
    </w:pPr>
    <w:rPr>
      <w:sz w:val="24"/>
      <w:szCs w:val="20"/>
    </w:rPr>
  </w:style>
  <w:style w:type="paragraph" w:styleId="1470" w:customStyle="1">
    <w:name w:val="List Paragraph1"/>
    <w:basedOn w:val="950"/>
    <w:uiPriority w:val="0"/>
    <w:qFormat/>
    <w:pPr>
      <w:ind w:firstLine="420"/>
    </w:pPr>
    <w:rPr>
      <w:szCs w:val="20"/>
    </w:rPr>
  </w:style>
  <w:style w:type="paragraph" w:styleId="1471" w:customStyle="1">
    <w:name w:val="xl38"/>
    <w:basedOn w:val="950"/>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72" w:customStyle="1">
    <w:name w:val="样式SZA"/>
    <w:basedOn w:val="1035"/>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473" w:customStyle="1">
    <w:name w:val="xl46"/>
    <w:basedOn w:val="95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74" w:customStyle="1">
    <w:name w:val="页眉（横）"/>
    <w:basedOn w:val="1240"/>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475" w:customStyle="1">
    <w:name w:val="样式 Arial 行距: 多倍行距 1.2 字行 首行缩进:  2 字符"/>
    <w:basedOn w:val="950"/>
    <w:uiPriority w:val="0"/>
    <w:qFormat/>
    <w:pPr>
      <w:ind w:firstLine="420"/>
      <w:spacing w:line="288" w:lineRule="auto"/>
    </w:pPr>
    <w:rPr>
      <w:rFonts w:ascii="Arial" w:hAnsi="Arial" w:cs="宋体"/>
      <w:sz w:val="20"/>
      <w:szCs w:val="20"/>
    </w:rPr>
  </w:style>
  <w:style w:type="paragraph" w:styleId="1476" w:customStyle="1">
    <w:name w:val="+正文 Char Char2 Char Char"/>
    <w:basedOn w:val="950"/>
    <w:uiPriority w:val="0"/>
    <w:qFormat/>
    <w:pPr>
      <w:ind w:firstLine="200"/>
      <w:spacing w:line="360" w:lineRule="auto"/>
    </w:pPr>
    <w:rPr>
      <w:sz w:val="24"/>
      <w:szCs w:val="28"/>
    </w:rPr>
  </w:style>
  <w:style w:type="paragraph" w:styleId="1477" w:customStyle="1">
    <w:name w:val="04论文正文"/>
    <w:basedOn w:val="950"/>
    <w:uiPriority w:val="0"/>
    <w:qFormat/>
    <w:pPr>
      <w:ind w:firstLine="480"/>
      <w:spacing w:line="400" w:lineRule="exact"/>
    </w:pPr>
    <w:rPr>
      <w:rFonts w:cs="宋体"/>
      <w:sz w:val="24"/>
    </w:rPr>
  </w:style>
  <w:style w:type="paragraph" w:styleId="1478" w:customStyle="1">
    <w:name w:val="xl42"/>
    <w:basedOn w:val="950"/>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79" w:customStyle="1">
    <w:name w:val="Appendix 1"/>
    <w:basedOn w:val="950"/>
    <w:uiPriority w:val="0"/>
    <w:qFormat/>
    <w:pPr>
      <w:ind w:left="1678" w:hanging="1678"/>
      <w:spacing w:before="360" w:after="360" w:line="576" w:lineRule="exact"/>
      <w:tabs>
        <w:tab w:val="left" w:pos="420" w:leader="none"/>
        <w:tab w:val="left" w:pos="840" w:leader="none"/>
      </w:tabs>
    </w:pPr>
    <w:rPr>
      <w:b/>
      <w:sz w:val="44"/>
      <w:szCs w:val="20"/>
    </w:rPr>
  </w:style>
  <w:style w:type="paragraph" w:styleId="1480" w:customStyle="1">
    <w:name w:val="三级条标题"/>
    <w:basedOn w:val="1481"/>
    <w:next w:val="950"/>
    <w:uiPriority w:val="0"/>
    <w:qFormat/>
    <w:pPr>
      <w:tabs>
        <w:tab w:val="left" w:pos="360" w:leader="none"/>
        <w:tab w:val="left" w:pos="480" w:leader="none"/>
      </w:tabs>
      <w:outlineLvl w:val="4"/>
    </w:pPr>
  </w:style>
  <w:style w:type="paragraph" w:styleId="1481" w:customStyle="1">
    <w:name w:val="二级条标题"/>
    <w:basedOn w:val="1482"/>
    <w:next w:val="950"/>
    <w:uiPriority w:val="0"/>
    <w:qFormat/>
    <w:pPr>
      <w:ind w:left="480" w:hanging="480"/>
      <w:tabs>
        <w:tab w:val="left" w:pos="360" w:leader="none"/>
        <w:tab w:val="left" w:pos="480" w:leader="none"/>
      </w:tabs>
      <w:outlineLvl w:val="3"/>
    </w:pPr>
  </w:style>
  <w:style w:type="paragraph" w:styleId="1482" w:customStyle="1">
    <w:name w:val="一级条标题"/>
    <w:basedOn w:val="950"/>
    <w:next w:val="950"/>
    <w:uiPriority w:val="0"/>
    <w:qFormat/>
    <w:pPr>
      <w:ind w:left="420"/>
      <w:widowControl/>
      <w:tabs>
        <w:tab w:val="left" w:pos="360" w:leader="none"/>
      </w:tabs>
      <w:outlineLvl w:val="2"/>
    </w:pPr>
    <w:rPr>
      <w:rFonts w:ascii="黑体" w:eastAsia="黑体"/>
      <w:szCs w:val="20"/>
    </w:rPr>
  </w:style>
  <w:style w:type="paragraph" w:styleId="1483" w:customStyle="1">
    <w:name w:val="+正文 Char"/>
    <w:basedOn w:val="950"/>
    <w:uiPriority w:val="0"/>
    <w:qFormat/>
    <w:pPr>
      <w:ind w:firstLine="200"/>
      <w:spacing w:line="360" w:lineRule="auto"/>
    </w:pPr>
    <w:rPr>
      <w:sz w:val="24"/>
      <w:szCs w:val="28"/>
    </w:rPr>
  </w:style>
  <w:style w:type="paragraph" w:styleId="1484" w:customStyle="1">
    <w:name w:val="+注："/>
    <w:basedOn w:val="950"/>
    <w:uiPriority w:val="0"/>
    <w:qFormat/>
    <w:pPr>
      <w:ind w:firstLine="200"/>
      <w:spacing w:line="360" w:lineRule="auto"/>
    </w:pPr>
    <w:rPr>
      <w:szCs w:val="21"/>
    </w:rPr>
  </w:style>
  <w:style w:type="paragraph" w:styleId="1485" w:customStyle="1">
    <w:name w:val="列表符号"/>
    <w:uiPriority w:val="0"/>
    <w:qFormat/>
    <w:pPr>
      <w:numPr>
        <w:ilvl w:val="0"/>
        <w:numId w:val="5"/>
      </w:numPr>
      <w:spacing w:before="156" w:after="156"/>
    </w:pPr>
    <w:rPr>
      <w:rFonts w:hint="default" w:ascii="宋体" w:hAnsi="Times New Roman" w:eastAsia="宋体" w:cs="Times New Roman"/>
      <w:lang w:val="en-US" w:eastAsia="zh-CN" w:bidi="ar-SA"/>
    </w:rPr>
  </w:style>
  <w:style w:type="paragraph" w:styleId="1486" w:customStyle="1">
    <w:name w:val="Char Char Char Char Char Char Char Char Char1 Char1"/>
    <w:basedOn w:val="1212"/>
    <w:uiPriority w:val="0"/>
    <w:qFormat/>
    <w:pPr>
      <w:spacing w:line="360" w:lineRule="auto"/>
    </w:pPr>
    <w:rPr>
      <w:rFonts w:ascii="Tahoma" w:hAnsi="Tahoma"/>
      <w:sz w:val="24"/>
    </w:rPr>
  </w:style>
  <w:style w:type="paragraph" w:styleId="1487" w:customStyle="1">
    <w:name w:val="font6"/>
    <w:basedOn w:val="950"/>
    <w:uiPriority w:val="0"/>
    <w:qFormat/>
    <w:pPr>
      <w:jc w:val="left"/>
      <w:spacing w:before="100" w:beforeAutospacing="1" w:after="100" w:afterAutospacing="1"/>
      <w:widowControl/>
    </w:pPr>
    <w:rPr>
      <w:rFonts w:ascii="宋体" w:hAnsi="宋体" w:cs="宋体"/>
      <w:sz w:val="18"/>
      <w:szCs w:val="18"/>
    </w:rPr>
  </w:style>
  <w:style w:type="paragraph" w:styleId="1488" w:customStyle="1">
    <w:name w:val="Char1 Char Char Char Char Char Char"/>
    <w:basedOn w:val="950"/>
    <w:uiPriority w:val="0"/>
    <w:qFormat/>
    <w:rPr>
      <w:rFonts w:ascii="Tahoma" w:hAnsi="Tahoma"/>
      <w:sz w:val="24"/>
      <w:szCs w:val="20"/>
    </w:rPr>
  </w:style>
  <w:style w:type="paragraph" w:styleId="1489" w:customStyle="1">
    <w:name w:val="Char Char Char1 Char1"/>
    <w:basedOn w:val="950"/>
    <w:uiPriority w:val="0"/>
    <w:qFormat/>
    <w:pPr>
      <w:spacing w:line="312" w:lineRule="atLeast"/>
    </w:pPr>
    <w:rPr>
      <w:b/>
      <w:bCs/>
      <w:sz w:val="36"/>
      <w:szCs w:val="32"/>
    </w:rPr>
  </w:style>
  <w:style w:type="paragraph" w:styleId="1490" w:customStyle="1">
    <w:name w:val="chen"/>
    <w:basedOn w:val="1252"/>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91" w:customStyle="1">
    <w:name w:val="打对勾的标号1"/>
    <w:basedOn w:val="950"/>
    <w:uiPriority w:val="0"/>
    <w:qFormat/>
    <w:pPr>
      <w:tabs>
        <w:tab w:val="left" w:pos="540" w:leader="none"/>
      </w:tabs>
    </w:pPr>
    <w:rPr>
      <w:rFonts w:ascii="宋体"/>
      <w:color w:val="000000"/>
      <w:sz w:val="28"/>
      <w:szCs w:val="20"/>
      <w:lang w:val="en-GB"/>
    </w:rPr>
  </w:style>
  <w:style w:type="paragraph" w:styleId="1492" w:customStyle="1">
    <w:name w:val="EHPT"/>
    <w:basedOn w:val="950"/>
    <w:next w:val="1035"/>
    <w:uiPriority w:val="0"/>
    <w:qFormat/>
    <w:pPr>
      <w:ind w:right="-694"/>
    </w:pPr>
    <w:rPr>
      <w:sz w:val="24"/>
      <w:szCs w:val="20"/>
    </w:rPr>
  </w:style>
  <w:style w:type="paragraph" w:styleId="1493" w:customStyle="1">
    <w:name w:val="应答答案"/>
    <w:basedOn w:val="1303"/>
    <w:uiPriority w:val="0"/>
    <w:qFormat/>
    <w:pPr>
      <w:ind w:left="420" w:firstLine="0"/>
      <w:spacing w:after="156"/>
    </w:pPr>
    <w:rPr>
      <w:rFonts w:ascii="Arial" w:hAnsi="Arial"/>
      <w:sz w:val="21"/>
      <w:szCs w:val="24"/>
    </w:rPr>
  </w:style>
  <w:style w:type="paragraph" w:styleId="1494" w:customStyle="1">
    <w:name w:val="+(1)"/>
    <w:basedOn w:val="1483"/>
    <w:uiPriority w:val="0"/>
    <w:qFormat/>
    <w:pPr>
      <w:ind w:left="1140" w:firstLine="0"/>
      <w:tabs>
        <w:tab w:val="left" w:pos="1140" w:leader="none"/>
      </w:tabs>
    </w:pPr>
  </w:style>
  <w:style w:type="paragraph" w:styleId="1495" w:customStyle="1">
    <w:name w:val="样式 标题 6 + 宋体 小四"/>
    <w:basedOn w:val="1187"/>
    <w:uiPriority w:val="0"/>
    <w:qFormat/>
    <w:pPr>
      <w:ind w:left="0" w:firstLine="0"/>
      <w:spacing w:before="0" w:after="0" w:line="360" w:lineRule="auto"/>
      <w:tabs>
        <w:tab w:val="clear" w:pos="1152" w:leader="none"/>
      </w:tabs>
    </w:pPr>
    <w:rPr>
      <w:rFonts w:ascii="宋体" w:hAnsi="宋体"/>
      <w:b w:val="0"/>
      <w:bCs w:val="0"/>
    </w:rPr>
  </w:style>
  <w:style w:type="paragraph" w:styleId="1496" w:customStyle="1">
    <w:name w:val="样式 样式 样式 首行缩进:  2.25 字符 + 首行缩进:  2.25 字符 + 段前: 7.8 磅 段后: 7.8 磅"/>
    <w:basedOn w:val="1442"/>
    <w:uiPriority w:val="0"/>
    <w:qFormat/>
    <w:pPr>
      <w:ind w:firstLine="225"/>
    </w:pPr>
  </w:style>
  <w:style w:type="paragraph" w:styleId="1497" w:customStyle="1">
    <w:name w:val="Char Char Char1 Char"/>
    <w:basedOn w:val="950"/>
    <w:uiPriority w:val="0"/>
    <w:qFormat/>
    <w:pPr>
      <w:spacing w:line="312" w:lineRule="atLeast"/>
    </w:pPr>
    <w:rPr>
      <w:b/>
      <w:bCs/>
      <w:sz w:val="36"/>
      <w:szCs w:val="32"/>
    </w:rPr>
  </w:style>
  <w:style w:type="paragraph" w:styleId="1498" w:customStyle="1">
    <w:name w:val="关键词"/>
    <w:basedOn w:val="950"/>
    <w:next w:val="1499"/>
    <w:uiPriority w:val="0"/>
    <w:qFormat/>
    <w:pPr>
      <w:spacing w:line="360" w:lineRule="auto"/>
    </w:pPr>
    <w:rPr>
      <w:rFonts w:eastAsia="黑体"/>
      <w:sz w:val="20"/>
      <w:szCs w:val="20"/>
    </w:rPr>
  </w:style>
  <w:style w:type="paragraph" w:styleId="1499" w:customStyle="1">
    <w:name w:val="摘要"/>
    <w:basedOn w:val="950"/>
    <w:next w:val="997"/>
    <w:uiPriority w:val="0"/>
    <w:qFormat/>
    <w:pPr>
      <w:spacing w:line="360" w:lineRule="auto"/>
    </w:pPr>
    <w:rPr>
      <w:rFonts w:eastAsia="黑体"/>
      <w:sz w:val="20"/>
      <w:szCs w:val="20"/>
    </w:rPr>
  </w:style>
  <w:style w:type="paragraph" w:styleId="1500" w:customStyle="1">
    <w:name w:val="正文文字缩进"/>
    <w:basedOn w:val="950"/>
    <w:uiPriority w:val="0"/>
    <w:qFormat/>
    <w:pPr>
      <w:ind w:firstLine="480"/>
      <w:spacing w:line="360" w:lineRule="auto"/>
      <w:widowControl/>
    </w:pPr>
    <w:rPr>
      <w:sz w:val="24"/>
      <w:szCs w:val="20"/>
    </w:rPr>
  </w:style>
  <w:style w:type="paragraph" w:styleId="1501" w:customStyle="1">
    <w:name w:val="Char Char Char Char Char1"/>
    <w:basedOn w:val="950"/>
    <w:uiPriority w:val="0"/>
    <w:qFormat/>
  </w:style>
  <w:style w:type="paragraph" w:styleId="1502" w:customStyle="1">
    <w:name w:val="_Style 104"/>
    <w:basedOn w:val="950"/>
    <w:uiPriority w:val="0"/>
    <w:qFormat/>
    <w:pPr>
      <w:spacing w:after="160" w:line="240" w:lineRule="exact"/>
    </w:pPr>
    <w:rPr>
      <w:szCs w:val="20"/>
    </w:rPr>
  </w:style>
  <w:style w:type="paragraph" w:styleId="1503" w:customStyle="1">
    <w:name w:val="xl48"/>
    <w:basedOn w:val="9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04" w:customStyle="1">
    <w:name w:val="xl41"/>
    <w:basedOn w:val="950"/>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505" w:customStyle="1">
    <w:name w:val="Char Char Char Char"/>
    <w:basedOn w:val="1212"/>
    <w:uiPriority w:val="0"/>
    <w:qFormat/>
    <w:pPr>
      <w:spacing w:line="360" w:lineRule="auto"/>
    </w:pPr>
    <w:rPr>
      <w:rFonts w:ascii="Tahoma" w:hAnsi="Tahoma"/>
      <w:sz w:val="24"/>
    </w:rPr>
  </w:style>
  <w:style w:type="paragraph" w:styleId="1506"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507" w:customStyle="1">
    <w:name w:val="标题 51"/>
    <w:basedOn w:val="950"/>
    <w:next w:val="1303"/>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508" w:customStyle="1">
    <w:name w:val="font5"/>
    <w:basedOn w:val="950"/>
    <w:uiPriority w:val="0"/>
    <w:qFormat/>
    <w:pPr>
      <w:jc w:val="left"/>
      <w:spacing w:before="100" w:beforeAutospacing="1" w:after="100" w:afterAutospacing="1"/>
      <w:widowControl/>
    </w:pPr>
    <w:rPr>
      <w:rFonts w:hint="eastAsia" w:ascii="宋体" w:hAnsi="宋体"/>
      <w:sz w:val="18"/>
      <w:szCs w:val="18"/>
    </w:rPr>
  </w:style>
  <w:style w:type="paragraph" w:styleId="1509" w:customStyle="1">
    <w:name w:val="样式1"/>
    <w:basedOn w:val="1183"/>
    <w:uiPriority w:val="0"/>
    <w:qFormat/>
    <w:pPr>
      <w:spacing w:line="240" w:lineRule="auto"/>
      <w:tabs>
        <w:tab w:val="left" w:pos="840" w:leader="none"/>
      </w:tabs>
    </w:pPr>
    <w:rPr>
      <w:rFonts w:ascii="Times" w:hAnsi="Times"/>
      <w:b w:val="0"/>
      <w:sz w:val="36"/>
    </w:rPr>
  </w:style>
  <w:style w:type="paragraph" w:styleId="1510" w:customStyle="1">
    <w:name w:val="简单回函地址"/>
    <w:basedOn w:val="950"/>
    <w:uiPriority w:val="0"/>
    <w:qFormat/>
    <w:rPr>
      <w:rFonts w:ascii="宋体" w:hAnsi="宋体"/>
      <w:color w:val="000000"/>
      <w:szCs w:val="21"/>
    </w:rPr>
  </w:style>
  <w:style w:type="paragraph" w:styleId="1511" w:customStyle="1">
    <w:name w:val="contentnoteheader"/>
    <w:basedOn w:val="950"/>
    <w:uiPriority w:val="0"/>
    <w:qFormat/>
    <w:pPr>
      <w:jc w:val="left"/>
      <w:spacing w:before="100" w:beforeAutospacing="1" w:after="100" w:afterAutospacing="1"/>
      <w:widowControl/>
    </w:pPr>
    <w:rPr>
      <w:rFonts w:ascii="宋体" w:hAnsi="宋体"/>
      <w:color w:val="000000"/>
      <w:sz w:val="24"/>
      <w:szCs w:val="20"/>
    </w:rPr>
  </w:style>
  <w:style w:type="paragraph" w:styleId="1512" w:customStyle="1">
    <w:name w:val="正文文本 21"/>
    <w:basedOn w:val="950"/>
    <w:uiPriority w:val="0"/>
    <w:qFormat/>
    <w:pPr>
      <w:ind w:firstLine="480"/>
      <w:jc w:val="left"/>
      <w:spacing w:line="400" w:lineRule="exact"/>
    </w:pPr>
    <w:rPr>
      <w:rFonts w:ascii="仿宋_GB2312" w:eastAsia="仿宋_GB2312"/>
      <w:sz w:val="24"/>
      <w:szCs w:val="20"/>
    </w:rPr>
  </w:style>
  <w:style w:type="paragraph" w:styleId="1513" w:customStyle="1">
    <w:name w:val="xl39"/>
    <w:basedOn w:val="950"/>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514" w:customStyle="1">
    <w:name w:val="样式 样式 标题 1H1第 ？ 章PIM 1h1h11heading 1TOC1st levelSection Hea... +..."/>
    <w:basedOn w:val="950"/>
    <w:uiPriority w:val="0"/>
    <w:qFormat/>
    <w:pPr>
      <w:ind w:left="420" w:hanging="420"/>
      <w:tabs>
        <w:tab w:val="left" w:pos="420" w:leader="none"/>
        <w:tab w:val="left" w:pos="900" w:leader="none"/>
      </w:tabs>
    </w:pPr>
    <w:rPr>
      <w:szCs w:val="20"/>
    </w:rPr>
  </w:style>
  <w:style w:type="paragraph" w:styleId="1515" w:customStyle="1">
    <w:name w:val="xl81"/>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516" w:customStyle="1">
    <w:name w:val="+标题1"/>
    <w:basedOn w:val="1183"/>
    <w:uiPriority w:val="0"/>
    <w:qFormat/>
    <w:pPr>
      <w:ind w:firstLine="420"/>
      <w:keepLines w:val="0"/>
      <w:keepNext w:val="0"/>
      <w:spacing w:before="100" w:beforeAutospacing="1" w:after="100" w:afterAutospacing="1" w:line="360" w:lineRule="auto"/>
    </w:pPr>
    <w:rPr>
      <w:bCs/>
      <w:sz w:val="24"/>
      <w:szCs w:val="24"/>
    </w:rPr>
  </w:style>
  <w:style w:type="paragraph" w:styleId="1517" w:customStyle="1">
    <w:name w:val="表"/>
    <w:basedOn w:val="950"/>
    <w:uiPriority w:val="0"/>
    <w:qFormat/>
    <w:pPr>
      <w:jc w:val="center"/>
    </w:pPr>
    <w:rPr>
      <w:rFonts w:ascii="Arial" w:hAnsi="Arial" w:eastAsia="仿宋_GB2312"/>
    </w:rPr>
  </w:style>
  <w:style w:type="paragraph" w:styleId="1518" w:customStyle="1">
    <w:name w:val="Char Char Char Char1"/>
    <w:basedOn w:val="950"/>
    <w:uiPriority w:val="0"/>
    <w:qFormat/>
    <w:pPr>
      <w:ind w:left="495" w:hanging="495"/>
      <w:tabs>
        <w:tab w:val="left" w:pos="495" w:leader="none"/>
      </w:tabs>
    </w:pPr>
  </w:style>
  <w:style w:type="paragraph" w:styleId="1519" w:customStyle="1">
    <w:name w:val="xl78"/>
    <w:basedOn w:val="95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20" w:customStyle="1">
    <w:name w:val="目录"/>
    <w:basedOn w:val="950"/>
    <w:next w:val="1303"/>
    <w:uiPriority w:val="0"/>
    <w:qFormat/>
    <w:pPr>
      <w:ind w:left="420"/>
      <w:jc w:val="center"/>
      <w:spacing w:after="156" w:line="360" w:lineRule="auto"/>
    </w:pPr>
    <w:rPr>
      <w:rFonts w:ascii="Arial" w:hAnsi="Arial" w:eastAsia="黑体"/>
      <w:b/>
      <w:sz w:val="32"/>
    </w:rPr>
  </w:style>
  <w:style w:type="paragraph" w:styleId="1521" w:customStyle="1">
    <w:name w:val="样式 标题 2H2sect 1.2H21sect 1.21H22sect 1.22H211sect 1.211..."/>
    <w:basedOn w:val="997"/>
    <w:uiPriority w:val="0"/>
    <w:qFormat/>
    <w:pPr>
      <w:keepLines/>
      <w:keepNext/>
      <w:spacing w:line="360" w:lineRule="auto"/>
      <w:framePr w:wrap="around"/>
    </w:pPr>
    <w:rPr>
      <w:rFonts w:ascii="宋体" w:hAnsi="宋体" w:eastAsia="宋体"/>
      <w:color w:val="99cc00"/>
      <w:spacing w:val="0"/>
      <w:sz w:val="36"/>
      <w:szCs w:val="20"/>
    </w:rPr>
  </w:style>
  <w:style w:type="paragraph" w:styleId="1522" w:customStyle="1">
    <w:name w:val="IN Step"/>
    <w:basedOn w:val="950"/>
    <w:uiPriority w:val="0"/>
    <w:qFormat/>
    <w:pPr>
      <w:ind w:left="1134" w:hanging="907"/>
      <w:spacing w:before="80" w:after="80" w:line="300" w:lineRule="auto"/>
      <w:widowControl/>
      <w:tabs>
        <w:tab w:val="left" w:pos="1134" w:leader="none"/>
      </w:tabs>
    </w:pPr>
    <w:rPr>
      <w:rFonts w:ascii="Arial" w:hAnsi="Arial" w:cs="Arial"/>
      <w:szCs w:val="21"/>
    </w:rPr>
  </w:style>
  <w:style w:type="paragraph" w:styleId="1523" w:customStyle="1">
    <w:name w:val="a0"/>
    <w:basedOn w:val="950"/>
    <w:uiPriority w:val="0"/>
    <w:qFormat/>
    <w:pPr>
      <w:jc w:val="left"/>
      <w:spacing w:before="100" w:beforeAutospacing="1" w:after="100" w:afterAutospacing="1"/>
      <w:widowControl/>
    </w:pPr>
    <w:rPr>
      <w:rFonts w:ascii="宋体" w:hAnsi="宋体" w:cs="宋体"/>
      <w:sz w:val="24"/>
    </w:rPr>
  </w:style>
  <w:style w:type="paragraph" w:styleId="1524" w:customStyle="1">
    <w:name w:val="xl54"/>
    <w:basedOn w:val="950"/>
    <w:uiPriority w:val="0"/>
    <w:qFormat/>
    <w:pPr>
      <w:jc w:val="center"/>
      <w:spacing w:before="100" w:beforeAutospacing="1" w:after="100" w:afterAutospacing="1"/>
      <w:widowControl/>
    </w:pPr>
    <w:rPr>
      <w:rFonts w:hint="eastAsia" w:ascii="隶书" w:hAnsi="宋体" w:eastAsia="隶书"/>
      <w:sz w:val="48"/>
      <w:szCs w:val="48"/>
    </w:rPr>
  </w:style>
  <w:style w:type="paragraph" w:styleId="1525" w:customStyle="1">
    <w:name w:val="标题2"/>
    <w:basedOn w:val="997"/>
    <w:next w:val="1303"/>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526" w:customStyle="1">
    <w:name w:val="CM23"/>
    <w:basedOn w:val="950"/>
    <w:next w:val="950"/>
    <w:uiPriority w:val="0"/>
    <w:qFormat/>
    <w:pPr>
      <w:jc w:val="left"/>
      <w:spacing w:after="893"/>
    </w:pPr>
    <w:rPr>
      <w:rFonts w:ascii=".a..DD.." w:eastAsia=".a..DD.."/>
      <w:sz w:val="24"/>
      <w:szCs w:val="20"/>
    </w:rPr>
  </w:style>
  <w:style w:type="paragraph" w:styleId="1527" w:customStyle="1">
    <w:name w:val="样式 正文缩进 + 首行缩进:  2.56 字符 段前: 0.6 行 段后: 0.6 行"/>
    <w:basedOn w:val="1303"/>
    <w:uiPriority w:val="0"/>
    <w:qFormat/>
    <w:pPr>
      <w:ind w:firstLine="538"/>
      <w:jc w:val="left"/>
      <w:spacing w:line="240" w:lineRule="auto"/>
    </w:pPr>
    <w:rPr>
      <w:rFonts w:ascii="宋体" w:cs="宋体"/>
      <w:sz w:val="21"/>
    </w:rPr>
  </w:style>
  <w:style w:type="paragraph" w:styleId="1528" w:customStyle="1">
    <w:name w:val="+标题3"/>
    <w:basedOn w:val="1184"/>
    <w:uiPriority w:val="0"/>
    <w:qFormat/>
    <w:pPr>
      <w:ind w:right="0"/>
      <w:jc w:val="both"/>
      <w:keepLines/>
      <w:keepNext/>
      <w:spacing w:line="360" w:lineRule="auto"/>
      <w:widowControl w:val="off"/>
    </w:pPr>
    <w:rPr>
      <w:rFonts w:ascii="Times New Roman"/>
      <w:szCs w:val="28"/>
    </w:rPr>
  </w:style>
  <w:style w:type="paragraph" w:styleId="1529" w:customStyle="1">
    <w:name w:val="我的正文样式"/>
    <w:basedOn w:val="950"/>
    <w:uiPriority w:val="0"/>
    <w:qFormat/>
    <w:pPr>
      <w:ind w:firstLine="200"/>
      <w:spacing w:line="360" w:lineRule="auto"/>
    </w:pPr>
    <w:rPr>
      <w:rFonts w:ascii="宋体" w:hAnsi="宋体"/>
      <w:spacing w:val="24"/>
      <w:sz w:val="24"/>
      <w:szCs w:val="20"/>
    </w:rPr>
  </w:style>
  <w:style w:type="paragraph" w:styleId="1530" w:customStyle="1">
    <w:name w:val="表格标注"/>
    <w:basedOn w:val="950"/>
    <w:uiPriority w:val="0"/>
    <w:qFormat/>
    <w:pPr>
      <w:ind w:left="200" w:hanging="360"/>
      <w:spacing w:line="360" w:lineRule="auto"/>
      <w:tabs>
        <w:tab w:val="left" w:pos="420" w:leader="none"/>
        <w:tab w:val="left" w:pos="930" w:leader="none"/>
      </w:tabs>
    </w:pPr>
    <w:rPr>
      <w:rFonts w:ascii="Arial" w:hAnsi="Arial"/>
    </w:rPr>
  </w:style>
  <w:style w:type="paragraph" w:styleId="1531" w:customStyle="1">
    <w:name w:val="表格文字"/>
    <w:basedOn w:val="950"/>
    <w:uiPriority w:val="0"/>
    <w:qFormat/>
  </w:style>
  <w:style w:type="paragraph" w:styleId="1532" w:customStyle="1">
    <w:name w:val="正文文本1"/>
    <w:basedOn w:val="950"/>
    <w:uiPriority w:val="0"/>
    <w:qFormat/>
    <w:pPr>
      <w:jc w:val="left"/>
      <w:spacing w:line="312" w:lineRule="atLeast"/>
    </w:pPr>
    <w:rPr>
      <w:rFonts w:eastAsia="黑体"/>
      <w:b/>
      <w:sz w:val="28"/>
      <w:szCs w:val="20"/>
    </w:rPr>
  </w:style>
  <w:style w:type="paragraph" w:styleId="1533" w:customStyle="1">
    <w:name w:val="Char Char Char Char Char Char Char Char Char Char Char1 Char Char Char Char Char Char Char Char Char Char"/>
    <w:basedOn w:val="950"/>
    <w:uiPriority w:val="0"/>
    <w:qFormat/>
    <w:rPr>
      <w:rFonts w:ascii="Tahoma" w:hAnsi="Tahoma"/>
      <w:sz w:val="24"/>
      <w:szCs w:val="20"/>
    </w:rPr>
  </w:style>
  <w:style w:type="paragraph" w:styleId="1534" w:customStyle="1">
    <w:name w:val="样式6"/>
    <w:basedOn w:val="1184"/>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535" w:customStyle="1">
    <w:name w:val="表格首行"/>
    <w:basedOn w:val="950"/>
    <w:uiPriority w:val="0"/>
    <w:qFormat/>
    <w:pPr>
      <w:ind w:left="105"/>
      <w:jc w:val="center"/>
    </w:pPr>
    <w:rPr>
      <w:rFonts w:ascii="宋体" w:hAnsi="宋体"/>
    </w:rPr>
  </w:style>
  <w:style w:type="paragraph" w:styleId="1536" w:customStyle="1">
    <w:name w:val="14-E3-表格内容"/>
    <w:basedOn w:val="950"/>
    <w:uiPriority w:val="0"/>
    <w:qFormat/>
    <w:pPr>
      <w:jc w:val="center"/>
      <w:spacing w:line="360" w:lineRule="auto"/>
    </w:pPr>
    <w:rPr>
      <w:rFonts w:eastAsia="仿宋_GB2312"/>
      <w:szCs w:val="21"/>
    </w:rPr>
  </w:style>
  <w:style w:type="paragraph" w:styleId="1537" w:customStyle="1">
    <w:name w:val="yehuda"/>
    <w:basedOn w:val="950"/>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538" w:customStyle="1">
    <w:name w:val="默认段落字体 Para Char Char Char Char"/>
    <w:basedOn w:val="950"/>
    <w:uiPriority w:val="0"/>
    <w:qFormat/>
  </w:style>
  <w:style w:type="paragraph" w:styleId="1539" w:customStyle="1">
    <w:name w:val="pa-1"/>
    <w:basedOn w:val="950"/>
    <w:uiPriority w:val="0"/>
    <w:qFormat/>
    <w:pPr>
      <w:jc w:val="left"/>
      <w:spacing w:before="150" w:after="150"/>
      <w:widowControl/>
    </w:pPr>
    <w:rPr>
      <w:rFonts w:ascii="宋体" w:hAnsi="宋体" w:cs="宋体"/>
      <w:sz w:val="24"/>
    </w:rPr>
  </w:style>
  <w:style w:type="paragraph" w:styleId="1540" w:customStyle="1">
    <w:name w:val="xl45"/>
    <w:basedOn w:val="950"/>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541" w:customStyle="1">
    <w:name w:val="xl76"/>
    <w:basedOn w:val="9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42" w:customStyle="1">
    <w:name w:val="默认段落字体 Para Char Char Char Char Char Char Char"/>
    <w:basedOn w:val="950"/>
    <w:uiPriority w:val="0"/>
    <w:qFormat/>
    <w:pPr>
      <w:spacing w:line="360" w:lineRule="auto"/>
    </w:pPr>
    <w:rPr>
      <w:rFonts w:ascii="Tahoma" w:hAnsi="Tahoma"/>
      <w:sz w:val="24"/>
      <w:szCs w:val="20"/>
    </w:rPr>
  </w:style>
  <w:style w:type="paragraph" w:styleId="1543" w:customStyle="1">
    <w:name w:val="Pa57+7"/>
    <w:basedOn w:val="950"/>
    <w:next w:val="950"/>
    <w:uiPriority w:val="0"/>
    <w:qFormat/>
    <w:pPr>
      <w:jc w:val="left"/>
      <w:spacing w:line="181" w:lineRule="atLeast"/>
    </w:pPr>
    <w:rPr>
      <w:rFonts w:ascii="DFPHeiW5-GB" w:eastAsia="DFPHeiW5-GB"/>
      <w:sz w:val="24"/>
    </w:rPr>
  </w:style>
  <w:style w:type="paragraph" w:styleId="1544" w:customStyle="1">
    <w:name w:val="标头1"/>
    <w:basedOn w:val="1184"/>
    <w:uiPriority w:val="0"/>
    <w:qFormat/>
    <w:pPr>
      <w:ind w:left="709" w:right="0" w:hanging="709"/>
      <w:jc w:val="both"/>
      <w:keepLines/>
      <w:keepNext/>
      <w:widowControl w:val="off"/>
      <w:tabs>
        <w:tab w:val="left" w:pos="1440" w:leader="none"/>
      </w:tabs>
    </w:pPr>
    <w:rPr>
      <w:rFonts w:ascii="Times New Roman" w:hAnsi="Times New Roman"/>
    </w:rPr>
  </w:style>
  <w:style w:type="paragraph" w:styleId="1545" w:customStyle="1">
    <w:name w:val="+列表2"/>
    <w:basedOn w:val="950"/>
    <w:uiPriority w:val="0"/>
    <w:qFormat/>
    <w:pPr>
      <w:jc w:val="center"/>
    </w:pPr>
    <w:rPr>
      <w:sz w:val="18"/>
      <w:szCs w:val="21"/>
    </w:rPr>
  </w:style>
  <w:style w:type="paragraph" w:styleId="1546"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547" w:customStyle="1">
    <w:name w:val="样式 标题 4 + 非加粗"/>
    <w:basedOn w:val="1185"/>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548" w:customStyle="1">
    <w:name w:val="Bullet 1"/>
    <w:basedOn w:val="950"/>
    <w:uiPriority w:val="0"/>
    <w:qFormat/>
    <w:pPr>
      <w:ind w:left="840" w:hanging="420"/>
      <w:spacing w:line="360" w:lineRule="auto"/>
      <w:tabs>
        <w:tab w:val="left" w:pos="840" w:leader="none"/>
        <w:tab w:val="left" w:pos="900" w:leader="none"/>
      </w:tabs>
    </w:pPr>
    <w:rPr>
      <w:sz w:val="24"/>
      <w:szCs w:val="20"/>
    </w:rPr>
  </w:style>
  <w:style w:type="paragraph" w:styleId="1549" w:customStyle="1">
    <w:name w:val="pa-0"/>
    <w:basedOn w:val="950"/>
    <w:uiPriority w:val="0"/>
    <w:qFormat/>
    <w:pPr>
      <w:jc w:val="left"/>
      <w:spacing w:before="150" w:after="150"/>
      <w:widowControl/>
    </w:pPr>
    <w:rPr>
      <w:rFonts w:ascii="宋体" w:hAnsi="宋体" w:cs="宋体"/>
      <w:sz w:val="24"/>
    </w:rPr>
  </w:style>
  <w:style w:type="paragraph" w:styleId="1550" w:customStyle="1">
    <w:name w:val="样式 四号 首行缩进:  2 字符"/>
    <w:basedOn w:val="950"/>
    <w:uiPriority w:val="0"/>
    <w:qFormat/>
    <w:pPr>
      <w:ind w:firstLine="560"/>
      <w:spacing w:line="360" w:lineRule="auto"/>
    </w:pPr>
    <w:rPr>
      <w:sz w:val="24"/>
      <w:szCs w:val="28"/>
    </w:rPr>
  </w:style>
  <w:style w:type="paragraph" w:styleId="1551" w:customStyle="1">
    <w:name w:val="样式 标题 3H3Titre33heading 3Heading 3 - oldH31H32H33H34H3..."/>
    <w:basedOn w:val="1184"/>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552" w:customStyle="1">
    <w:name w:val="xl73"/>
    <w:basedOn w:val="9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53" w:customStyle="1">
    <w:name w:val="Item List in Table"/>
    <w:uiPriority w:val="0"/>
    <w:qFormat/>
    <w:pPr>
      <w:numPr>
        <w:ilvl w:val="0"/>
        <w:numId w:val="6"/>
      </w:numPr>
      <w:jc w:val="both"/>
      <w:spacing w:before="40" w:after="40"/>
    </w:pPr>
    <w:rPr>
      <w:rFonts w:hint="default" w:ascii="Arial" w:hAnsi="Arial" w:eastAsia="宋体" w:cs="Arial"/>
      <w:sz w:val="18"/>
      <w:szCs w:val="18"/>
      <w:lang w:val="en-US" w:eastAsia="zh-CN" w:bidi="ar-SA"/>
    </w:rPr>
  </w:style>
  <w:style w:type="paragraph" w:styleId="1554" w:customStyle="1">
    <w:name w:val="normal11p"/>
    <w:basedOn w:val="950"/>
    <w:uiPriority w:val="0"/>
    <w:qFormat/>
    <w:pPr>
      <w:jc w:val="left"/>
      <w:spacing w:before="100" w:beforeAutospacing="1" w:after="100" w:afterAutospacing="1"/>
      <w:widowControl/>
    </w:pPr>
    <w:rPr>
      <w:rFonts w:ascii="Arial" w:hAnsi="Arial" w:cs="Arial"/>
      <w:color w:val="000000"/>
      <w:sz w:val="17"/>
      <w:szCs w:val="17"/>
    </w:rPr>
  </w:style>
  <w:style w:type="paragraph" w:styleId="1555" w:customStyle="1">
    <w:name w:val="xl80"/>
    <w:basedOn w:val="9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556" w:customStyle="1">
    <w:name w:val="xl110"/>
    <w:basedOn w:val="950"/>
    <w:uiPriority w:val="0"/>
    <w:qFormat/>
    <w:pPr>
      <w:jc w:val="left"/>
      <w:spacing w:before="100" w:beforeAutospacing="1" w:after="100" w:afterAutospacing="1"/>
      <w:widowControl/>
    </w:pPr>
    <w:rPr>
      <w:sz w:val="22"/>
      <w:szCs w:val="22"/>
    </w:rPr>
  </w:style>
  <w:style w:type="paragraph" w:styleId="1557" w:customStyle="1">
    <w:name w:val="题头内容"/>
    <w:basedOn w:val="950"/>
    <w:uiPriority w:val="0"/>
    <w:qFormat/>
    <w:pPr>
      <w:ind w:right="879" w:firstLine="839"/>
      <w:jc w:val="center"/>
      <w:keepNext/>
      <w:spacing w:before="120" w:after="120" w:line="312" w:lineRule="atLeast"/>
    </w:pPr>
    <w:rPr>
      <w:rFonts w:ascii="黑体" w:eastAsia="黑体"/>
      <w:sz w:val="32"/>
    </w:rPr>
  </w:style>
  <w:style w:type="paragraph" w:styleId="1558" w:customStyle="1">
    <w:name w:val="xl77"/>
    <w:basedOn w:val="9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559" w:customStyle="1">
    <w:name w:val="Char Char1 Char"/>
    <w:basedOn w:val="950"/>
    <w:uiPriority w:val="0"/>
    <w:qFormat/>
    <w:rPr>
      <w:rFonts w:ascii="Arial" w:hAnsi="Arial" w:cs="Arial"/>
    </w:rPr>
  </w:style>
  <w:style w:type="paragraph" w:styleId="1560" w:customStyle="1">
    <w:name w:val="yyn2"/>
    <w:basedOn w:val="950"/>
    <w:uiPriority w:val="0"/>
    <w:qFormat/>
    <w:pPr>
      <w:jc w:val="left"/>
      <w:keepNext/>
      <w:spacing w:line="360" w:lineRule="auto"/>
      <w:widowControl/>
      <w:tabs>
        <w:tab w:val="left" w:pos="1344" w:leader="none"/>
      </w:tabs>
    </w:pPr>
    <w:rPr>
      <w:rFonts w:ascii="宋体"/>
      <w:color w:val="000000"/>
      <w:sz w:val="28"/>
      <w:szCs w:val="20"/>
    </w:rPr>
  </w:style>
  <w:style w:type="paragraph" w:styleId="1561" w:customStyle="1">
    <w:name w:val="Block"/>
    <w:basedOn w:val="950"/>
    <w:next w:val="950"/>
    <w:uiPriority w:val="0"/>
    <w:qFormat/>
    <w:pPr>
      <w:tabs>
        <w:tab w:val="left" w:pos="0" w:leader="none"/>
      </w:tabs>
    </w:pPr>
    <w:rPr>
      <w:rFonts w:ascii="Arial" w:hAnsi="Arial" w:eastAsia="楷体_GB2312"/>
      <w:color w:val="000080"/>
      <w:sz w:val="28"/>
      <w:szCs w:val="28"/>
    </w:rPr>
  </w:style>
  <w:style w:type="paragraph" w:styleId="1562" w:customStyle="1">
    <w:name w:val="font7"/>
    <w:basedOn w:val="950"/>
    <w:uiPriority w:val="0"/>
    <w:qFormat/>
    <w:pPr>
      <w:jc w:val="left"/>
      <w:spacing w:before="100" w:beforeAutospacing="1" w:after="100" w:afterAutospacing="1"/>
      <w:widowControl/>
    </w:pPr>
    <w:rPr>
      <w:rFonts w:ascii="宋体" w:hAnsi="宋体"/>
      <w:sz w:val="24"/>
    </w:rPr>
  </w:style>
  <w:style w:type="paragraph" w:styleId="1563" w:customStyle="1">
    <w:name w:val="xl51"/>
    <w:basedOn w:val="950"/>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564" w:customStyle="1">
    <w:name w:val="默认段落字体 Para Char Char Char Char Char Char Char Char Char"/>
    <w:basedOn w:val="950"/>
    <w:uiPriority w:val="0"/>
    <w:qFormat/>
    <w:rPr>
      <w:rFonts w:ascii="Tahoma" w:hAnsi="Tahoma"/>
      <w:sz w:val="24"/>
      <w:szCs w:val="20"/>
    </w:rPr>
  </w:style>
  <w:style w:type="paragraph" w:styleId="1565" w:customStyle="1">
    <w:name w:val="应答答案-表格背景"/>
    <w:basedOn w:val="1493"/>
    <w:uiPriority w:val="0"/>
    <w:qFormat/>
    <w:pPr>
      <w:spacing w:line="240" w:lineRule="auto"/>
      <w:shd w:val="clear" w:color="auto" w:fill="f2f2f2"/>
    </w:pPr>
    <w:rPr>
      <w:i/>
    </w:rPr>
  </w:style>
  <w:style w:type="paragraph" w:styleId="1566" w:customStyle="1">
    <w:name w:val="xl43"/>
    <w:basedOn w:val="950"/>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567" w:customStyle="1">
    <w:name w:val="符号与编号"/>
    <w:basedOn w:val="950"/>
    <w:uiPriority w:val="0"/>
    <w:qFormat/>
    <w:pPr>
      <w:ind w:left="425" w:hanging="425"/>
      <w:spacing w:line="360" w:lineRule="auto"/>
      <w:tabs>
        <w:tab w:val="left" w:pos="425" w:leader="none"/>
      </w:tabs>
    </w:pPr>
    <w:rPr>
      <w:rFonts w:ascii="宋体" w:hAnsi="宋体"/>
      <w:sz w:val="28"/>
      <w:szCs w:val="28"/>
    </w:rPr>
  </w:style>
  <w:style w:type="paragraph" w:styleId="1568" w:customStyle="1">
    <w:name w:val="_Style 71"/>
    <w:basedOn w:val="1183"/>
    <w:next w:val="950"/>
    <w:uiPriority w:val="0"/>
    <w:qFormat/>
    <w:pPr>
      <w:jc w:val="left"/>
      <w:spacing w:before="480" w:after="0" w:line="276" w:lineRule="auto"/>
      <w:widowControl/>
      <w:outlineLvl w:val="9"/>
    </w:pPr>
    <w:rPr>
      <w:rFonts w:ascii="Cambria" w:hAnsi="Cambria"/>
      <w:bCs/>
      <w:color w:val="365f91"/>
      <w:sz w:val="28"/>
      <w:szCs w:val="28"/>
    </w:rPr>
  </w:style>
  <w:style w:type="paragraph" w:styleId="1569" w:customStyle="1">
    <w:name w:val="缺省文本"/>
    <w:basedOn w:val="950"/>
    <w:uiPriority w:val="0"/>
    <w:qFormat/>
    <w:pPr>
      <w:jc w:val="left"/>
    </w:pPr>
    <w:rPr>
      <w:sz w:val="24"/>
      <w:szCs w:val="20"/>
    </w:rPr>
  </w:style>
  <w:style w:type="paragraph" w:styleId="1570" w:customStyle="1">
    <w:name w:val="all_font"/>
    <w:basedOn w:val="950"/>
    <w:uiPriority w:val="0"/>
    <w:qFormat/>
    <w:pPr>
      <w:jc w:val="left"/>
      <w:spacing w:before="100" w:beforeAutospacing="1" w:after="100" w:afterAutospacing="1"/>
      <w:widowControl/>
    </w:pPr>
    <w:rPr>
      <w:rFonts w:ascii="宋体" w:hAnsi="宋体"/>
      <w:sz w:val="24"/>
      <w:szCs w:val="20"/>
    </w:rPr>
  </w:style>
  <w:style w:type="paragraph" w:styleId="1571" w:customStyle="1">
    <w:name w:val="默认段落字体 Para Char Char Char Char Char Char Char Char Char1"/>
    <w:basedOn w:val="950"/>
    <w:uiPriority w:val="0"/>
    <w:qFormat/>
    <w:rPr>
      <w:rFonts w:ascii="Tahoma" w:hAnsi="Tahoma"/>
      <w:sz w:val="24"/>
      <w:szCs w:val="20"/>
    </w:rPr>
  </w:style>
  <w:style w:type="paragraph" w:styleId="1572" w:customStyle="1">
    <w:name w:val="样式 标题 4h4H4bulletblbbPIM 4sect 1.2.3.4Ref Heading 1rh1..."/>
    <w:basedOn w:val="1185"/>
    <w:uiPriority w:val="0"/>
    <w:qFormat/>
    <w:pPr>
      <w:jc w:val="both"/>
      <w:spacing w:line="360" w:lineRule="auto"/>
      <w:widowControl w:val="off"/>
    </w:pPr>
    <w:rPr>
      <w:rFonts w:ascii="Arial" w:hAnsi="Arial" w:cs="宋体"/>
      <w:bCs/>
      <w:sz w:val="28"/>
      <w:szCs w:val="20"/>
      <w:u w:val="none"/>
    </w:rPr>
  </w:style>
  <w:style w:type="paragraph" w:styleId="1573" w:customStyle="1">
    <w:name w:val="纯文本3"/>
    <w:basedOn w:val="950"/>
    <w:uiPriority w:val="0"/>
    <w:qFormat/>
    <w:rPr>
      <w:rFonts w:ascii="宋体" w:hAnsi="Courier New" w:eastAsia="楷体_GB2312"/>
      <w:sz w:val="28"/>
      <w:szCs w:val="20"/>
    </w:rPr>
  </w:style>
  <w:style w:type="paragraph" w:styleId="1574" w:customStyle="1">
    <w:name w:val="小标题 1"/>
    <w:basedOn w:val="950"/>
    <w:uiPriority w:val="0"/>
    <w:qFormat/>
    <w:pPr>
      <w:spacing w:line="360" w:lineRule="atLeast"/>
    </w:pPr>
    <w:rPr>
      <w:rFonts w:ascii="文鼎粗黑" w:eastAsia="文鼎粗黑"/>
      <w:sz w:val="22"/>
      <w:szCs w:val="20"/>
    </w:rPr>
  </w:style>
  <w:style w:type="paragraph" w:styleId="1575" w:customStyle="1">
    <w:name w:val="页脚（横）"/>
    <w:basedOn w:val="1238"/>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576" w:customStyle="1">
    <w:name w:val="无格式"/>
    <w:uiPriority w:val="0"/>
    <w:qFormat/>
    <w:rPr>
      <w:rFonts w:hint="default" w:ascii="Times New Roman" w:hAnsi="Times New Roman" w:eastAsia="宋体" w:cs="Times New Roman"/>
      <w:lang w:val="en-US" w:eastAsia="zh-CN" w:bidi="ar-SA"/>
    </w:rPr>
  </w:style>
  <w:style w:type="paragraph" w:styleId="1577" w:customStyle="1">
    <w:name w:val="Char Char Char Char Char Char Char Char Char Char Char1 Char Char Char Char Char Char Char Char Char Char1"/>
    <w:basedOn w:val="950"/>
    <w:uiPriority w:val="0"/>
    <w:qFormat/>
    <w:rPr>
      <w:rFonts w:ascii="Tahoma" w:hAnsi="Tahoma"/>
      <w:sz w:val="24"/>
      <w:szCs w:val="20"/>
    </w:rPr>
  </w:style>
  <w:style w:type="paragraph" w:styleId="1578" w:customStyle="1">
    <w:name w:val="接續本文"/>
    <w:basedOn w:val="1035"/>
    <w:uiPriority w:val="0"/>
    <w:qFormat/>
    <w:pPr>
      <w:ind w:left="1080"/>
      <w:keepNext/>
      <w:spacing w:after="240" w:line="240" w:lineRule="atLeast"/>
      <w:widowControl/>
    </w:pPr>
    <w:rPr>
      <w:rFonts w:ascii="Arial" w:hAnsi="Arial" w:eastAsia="PMingLiU"/>
      <w:spacing w:val="-5"/>
      <w:sz w:val="20"/>
      <w:lang w:eastAsia="zh-TW" w:bidi="he-IL"/>
    </w:rPr>
  </w:style>
  <w:style w:type="paragraph" w:styleId="1579" w:customStyle="1">
    <w:name w:val="首行缩进"/>
    <w:basedOn w:val="950"/>
    <w:uiPriority w:val="0"/>
    <w:qFormat/>
    <w:pPr>
      <w:ind w:firstLine="480"/>
      <w:jc w:val="left"/>
      <w:spacing w:line="360" w:lineRule="auto"/>
    </w:pPr>
    <w:rPr>
      <w:rFonts w:ascii="宋体" w:hAnsi="宋体"/>
      <w:sz w:val="24"/>
    </w:rPr>
  </w:style>
  <w:style w:type="paragraph" w:styleId="1580" w:customStyle="1">
    <w:name w:val="南通方案正文"/>
    <w:basedOn w:val="950"/>
    <w:uiPriority w:val="0"/>
    <w:qFormat/>
    <w:pPr>
      <w:ind w:firstLine="480"/>
      <w:spacing w:line="360" w:lineRule="auto"/>
    </w:pPr>
    <w:rPr>
      <w:sz w:val="24"/>
      <w:szCs w:val="20"/>
    </w:rPr>
  </w:style>
  <w:style w:type="paragraph" w:styleId="1581" w:customStyle="1">
    <w:name w:val="五级条标题"/>
    <w:basedOn w:val="1582"/>
    <w:next w:val="950"/>
    <w:uiPriority w:val="0"/>
    <w:qFormat/>
    <w:pPr>
      <w:tabs>
        <w:tab w:val="left" w:pos="360" w:leader="none"/>
        <w:tab w:val="left" w:pos="480" w:leader="none"/>
        <w:tab w:val="left" w:pos="2100" w:leader="none"/>
        <w:tab w:val="left" w:pos="2520" w:leader="none"/>
      </w:tabs>
      <w:outlineLvl w:val="6"/>
    </w:pPr>
  </w:style>
  <w:style w:type="paragraph" w:styleId="1582" w:customStyle="1">
    <w:name w:val="四级条标题"/>
    <w:basedOn w:val="1480"/>
    <w:next w:val="950"/>
    <w:uiPriority w:val="0"/>
    <w:qFormat/>
    <w:pPr>
      <w:tabs>
        <w:tab w:val="left" w:pos="2100" w:leader="none"/>
      </w:tabs>
      <w:outlineLvl w:val="5"/>
    </w:pPr>
  </w:style>
  <w:style w:type="paragraph" w:styleId="1583" w:customStyle="1">
    <w:name w:val="标题 11"/>
    <w:basedOn w:val="950"/>
    <w:next w:val="1303"/>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84" w:customStyle="1">
    <w:name w:val="表头"/>
    <w:uiPriority w:val="0"/>
    <w:qFormat/>
    <w:pPr>
      <w:jc w:val="center"/>
    </w:pPr>
    <w:rPr>
      <w:rFonts w:hint="default" w:ascii="宋体" w:hAnsi="Times New Roman" w:eastAsia="宋体" w:cs="Times New Roman"/>
      <w:b/>
      <w:lang w:val="en-US" w:eastAsia="zh-CN" w:bidi="ar-SA"/>
    </w:rPr>
  </w:style>
  <w:style w:type="paragraph" w:styleId="1585" w:customStyle="1">
    <w:name w:val="正文段"/>
    <w:basedOn w:val="950"/>
    <w:uiPriority w:val="0"/>
    <w:qFormat/>
    <w:pPr>
      <w:ind w:firstLine="425"/>
      <w:spacing w:after="240" w:line="240" w:lineRule="atLeast"/>
      <w:tabs>
        <w:tab w:val="right" w:pos="4860" w:leader="none"/>
      </w:tabs>
    </w:pPr>
    <w:rPr>
      <w:rFonts w:ascii="宋体" w:hAnsi="宋体"/>
      <w:sz w:val="24"/>
      <w:szCs w:val="20"/>
    </w:rPr>
  </w:style>
  <w:style w:type="paragraph" w:styleId="1586" w:customStyle="1">
    <w:name w:val="xl66"/>
    <w:basedOn w:val="95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7" w:customStyle="1">
    <w:name w:val="Char Char Char Char Char1 Char Char Char Char Char Char Char"/>
    <w:basedOn w:val="950"/>
    <w:uiPriority w:val="0"/>
    <w:qFormat/>
  </w:style>
  <w:style w:type="paragraph" w:styleId="1588" w:customStyle="1">
    <w:name w:val="样式 段后: 6 磅"/>
    <w:basedOn w:val="950"/>
    <w:uiPriority w:val="0"/>
    <w:qFormat/>
    <w:pPr>
      <w:spacing w:after="156"/>
    </w:pPr>
    <w:rPr>
      <w:rFonts w:cs="宋体"/>
      <w:szCs w:val="20"/>
    </w:rPr>
  </w:style>
  <w:style w:type="paragraph" w:styleId="1589" w:customStyle="1">
    <w:name w:val="附图标注"/>
    <w:basedOn w:val="1303"/>
    <w:uiPriority w:val="0"/>
    <w:qFormat/>
    <w:pPr>
      <w:ind w:left="200" w:firstLine="0"/>
      <w:spacing w:after="156"/>
      <w:tabs>
        <w:tab w:val="left" w:pos="420" w:leader="none"/>
        <w:tab w:val="left" w:pos="660" w:leader="none"/>
      </w:tabs>
    </w:pPr>
    <w:rPr>
      <w:rFonts w:ascii="Arial" w:hAnsi="Arial"/>
      <w:sz w:val="21"/>
      <w:szCs w:val="24"/>
    </w:rPr>
  </w:style>
  <w:style w:type="paragraph" w:styleId="1590" w:customStyle="1">
    <w:name w:val="样式 目录 7 + 左侧:  6.75 字符"/>
    <w:basedOn w:val="1204"/>
    <w:uiPriority w:val="0"/>
    <w:qFormat/>
    <w:pPr>
      <w:ind w:left="1418" w:firstLine="202"/>
      <w:jc w:val="left"/>
      <w:tabs>
        <w:tab w:val="right" w:pos="8302" w:leader="dot"/>
      </w:tabs>
    </w:pPr>
    <w:rPr>
      <w:rFonts w:cs="宋体"/>
      <w:sz w:val="24"/>
      <w:szCs w:val="20"/>
    </w:rPr>
  </w:style>
  <w:style w:type="paragraph" w:styleId="1591" w:customStyle="1">
    <w:name w:val="默认段落字体 Para Char Char Char Char Char Char Char Char Char1 Char Char Char"/>
    <w:basedOn w:val="950"/>
    <w:uiPriority w:val="0"/>
    <w:qFormat/>
    <w:pPr>
      <w:ind w:firstLine="200"/>
      <w:jc w:val="left"/>
      <w:spacing w:before="156" w:after="156"/>
    </w:pPr>
    <w:rPr>
      <w:rFonts w:ascii="Tahoma" w:hAnsi="Tahoma"/>
      <w:sz w:val="24"/>
      <w:szCs w:val="20"/>
    </w:rPr>
  </w:style>
  <w:style w:type="paragraph" w:styleId="1592" w:customStyle="1">
    <w:name w:val="表中文字"/>
    <w:basedOn w:val="950"/>
    <w:uiPriority w:val="0"/>
    <w:qFormat/>
    <w:pPr>
      <w:widowControl/>
    </w:pPr>
    <w:rPr>
      <w:rFonts w:ascii="Arial" w:hAnsi="Arial"/>
      <w:szCs w:val="20"/>
    </w:rPr>
  </w:style>
  <w:style w:type="paragraph" w:styleId="1593" w:customStyle="1">
    <w:name w:val="xl71"/>
    <w:basedOn w:val="95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94" w:customStyle="1">
    <w:name w:val="标准正文"/>
    <w:basedOn w:val="1220"/>
    <w:uiPriority w:val="0"/>
    <w:qFormat/>
    <w:pPr>
      <w:ind w:firstLine="482"/>
      <w:spacing w:before="60" w:after="60" w:line="360" w:lineRule="auto"/>
    </w:pPr>
    <w:rPr>
      <w:rFonts w:ascii="Arial" w:hAnsi="Arial"/>
      <w:sz w:val="24"/>
    </w:rPr>
  </w:style>
  <w:style w:type="paragraph" w:styleId="1595" w:customStyle="1">
    <w:name w:val="标题四"/>
    <w:basedOn w:val="950"/>
    <w:uiPriority w:val="0"/>
    <w:qFormat/>
    <w:pPr>
      <w:spacing w:line="360" w:lineRule="auto"/>
    </w:pPr>
    <w:rPr>
      <w:rFonts w:eastAsia="黑体"/>
      <w:sz w:val="28"/>
      <w:szCs w:val="20"/>
    </w:rPr>
  </w:style>
  <w:style w:type="paragraph" w:styleId="1596" w:customStyle="1">
    <w:name w:val="正文2"/>
    <w:basedOn w:val="950"/>
    <w:uiPriority w:val="0"/>
    <w:qFormat/>
    <w:pPr>
      <w:ind w:firstLine="200"/>
      <w:jc w:val="left"/>
      <w:spacing w:after="160" w:line="360" w:lineRule="auto"/>
      <w:widowControl/>
    </w:pPr>
    <w:rPr>
      <w:rFonts w:ascii="宋体" w:hAnsi="宋体"/>
      <w:szCs w:val="20"/>
    </w:rPr>
  </w:style>
  <w:style w:type="paragraph" w:styleId="1597"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598" w:customStyle="1">
    <w:name w:val="封面表格文本"/>
    <w:basedOn w:val="950"/>
    <w:uiPriority w:val="0"/>
    <w:qFormat/>
    <w:pPr>
      <w:ind w:right="480" w:firstLine="420"/>
      <w:jc w:val="left"/>
    </w:pPr>
    <w:rPr>
      <w:rFonts w:ascii="宋体" w:hAnsi="宋体"/>
      <w:b/>
      <w:bCs/>
      <w:sz w:val="24"/>
    </w:rPr>
  </w:style>
  <w:style w:type="paragraph" w:styleId="1599" w:customStyle="1">
    <w:name w:val="列出段落11"/>
    <w:basedOn w:val="950"/>
    <w:uiPriority w:val="34"/>
    <w:qFormat/>
    <w:pPr>
      <w:ind w:firstLine="420"/>
    </w:pPr>
    <w:rPr>
      <w:rFonts w:ascii="Calibri" w:hAnsi="Calibri"/>
      <w:szCs w:val="22"/>
    </w:rPr>
  </w:style>
  <w:style w:type="paragraph" w:styleId="1600" w:customStyle="1">
    <w:name w:val="Item Step"/>
    <w:basedOn w:val="950"/>
    <w:uiPriority w:val="0"/>
    <w:qFormat/>
    <w:pPr>
      <w:ind w:left="737" w:hanging="397"/>
      <w:spacing w:before="80" w:after="80" w:line="300" w:lineRule="auto"/>
      <w:widowControl/>
      <w:tabs>
        <w:tab w:val="left" w:pos="482" w:leader="none"/>
      </w:tabs>
    </w:pPr>
    <w:rPr>
      <w:rFonts w:ascii="Arial" w:hAnsi="Arial" w:cs="Arial"/>
      <w:szCs w:val="21"/>
    </w:rPr>
  </w:style>
  <w:style w:type="paragraph" w:styleId="1601" w:customStyle="1">
    <w:name w:val="Blockquote"/>
    <w:basedOn w:val="950"/>
    <w:uiPriority w:val="0"/>
    <w:qFormat/>
    <w:pPr>
      <w:ind w:left="360" w:right="360"/>
      <w:jc w:val="left"/>
      <w:spacing w:before="100" w:after="100"/>
    </w:pPr>
    <w:rPr>
      <w:sz w:val="24"/>
      <w:szCs w:val="21"/>
    </w:rPr>
  </w:style>
  <w:style w:type="paragraph" w:styleId="1602" w:customStyle="1">
    <w:name w:val="Char Char1 Char Char Char Char Char Char Char1"/>
    <w:basedOn w:val="950"/>
    <w:uiPriority w:val="0"/>
    <w:qFormat/>
    <w:rPr>
      <w:rFonts w:ascii="Tahoma" w:hAnsi="Tahoma"/>
      <w:sz w:val="24"/>
      <w:szCs w:val="20"/>
    </w:rPr>
  </w:style>
  <w:style w:type="paragraph" w:styleId="1603" w:customStyle="1">
    <w:name w:val="符号列表"/>
    <w:basedOn w:val="950"/>
    <w:uiPriority w:val="0"/>
    <w:qFormat/>
    <w:pPr>
      <w:ind w:left="425" w:hanging="425"/>
      <w:spacing w:line="440" w:lineRule="exact"/>
      <w:tabs>
        <w:tab w:val="left" w:pos="425" w:leader="none"/>
        <w:tab w:val="left" w:pos="1409" w:leader="none"/>
      </w:tabs>
    </w:pPr>
    <w:rPr>
      <w:sz w:val="24"/>
      <w:szCs w:val="20"/>
    </w:rPr>
  </w:style>
  <w:style w:type="paragraph" w:styleId="1604"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605" w:customStyle="1">
    <w:name w:val="Figure"/>
    <w:basedOn w:val="950"/>
    <w:next w:val="1336"/>
    <w:uiPriority w:val="0"/>
    <w:qFormat/>
    <w:pPr>
      <w:jc w:val="center"/>
      <w:keepNext/>
      <w:spacing w:before="80" w:after="80" w:line="300" w:lineRule="auto"/>
      <w:widowControl/>
    </w:pPr>
    <w:rPr>
      <w:rFonts w:ascii="Arial" w:hAnsi="Arial" w:cs="Arial"/>
      <w:szCs w:val="21"/>
    </w:rPr>
  </w:style>
  <w:style w:type="paragraph" w:styleId="1606" w:customStyle="1">
    <w:name w:val="图注"/>
    <w:next w:val="950"/>
    <w:uiPriority w:val="0"/>
    <w:qFormat/>
    <w:pPr>
      <w:jc w:val="center"/>
      <w:spacing w:before="120" w:after="120"/>
    </w:pPr>
    <w:rPr>
      <w:rFonts w:hint="default" w:ascii="宋体" w:hAnsi="Times New Roman" w:eastAsia="宋体" w:cs="Times New Roman"/>
      <w:sz w:val="18"/>
      <w:lang w:val="en-US" w:eastAsia="zh-CN" w:bidi="ar-SA"/>
    </w:rPr>
  </w:style>
  <w:style w:type="paragraph" w:styleId="1607" w:customStyle="1">
    <w:name w:val="方案正文"/>
    <w:basedOn w:val="950"/>
    <w:uiPriority w:val="0"/>
    <w:qFormat/>
    <w:pPr>
      <w:ind w:right="240" w:firstLine="540"/>
      <w:spacing w:line="360" w:lineRule="auto"/>
    </w:pPr>
    <w:rPr>
      <w:rFonts w:cs="宋体"/>
      <w:sz w:val="24"/>
    </w:rPr>
  </w:style>
  <w:style w:type="paragraph" w:styleId="1608" w:customStyle="1">
    <w:name w:val="font8"/>
    <w:basedOn w:val="950"/>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609" w:customStyle="1">
    <w:name w:val="xl64"/>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10"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611" w:customStyle="1">
    <w:name w:val="NOTE1"/>
    <w:basedOn w:val="950"/>
    <w:uiPriority w:val="0"/>
    <w:qFormat/>
    <w:pPr>
      <w:ind w:left="737" w:right="284" w:firstLine="397"/>
      <w:spacing w:line="380" w:lineRule="atLeast"/>
      <w:widowControl/>
      <w:tabs>
        <w:tab w:val="left" w:pos="1140" w:leader="none"/>
      </w:tabs>
    </w:pPr>
    <w:rPr>
      <w:sz w:val="23"/>
      <w:szCs w:val="20"/>
    </w:rPr>
  </w:style>
  <w:style w:type="paragraph" w:styleId="1612" w:customStyle="1">
    <w:name w:val="标题 71"/>
    <w:basedOn w:val="950"/>
    <w:next w:val="1303"/>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613" w:customStyle="1">
    <w:name w:val="内容"/>
    <w:basedOn w:val="950"/>
    <w:uiPriority w:val="0"/>
    <w:qFormat/>
    <w:pPr>
      <w:ind w:left="840" w:firstLine="360"/>
    </w:pPr>
    <w:rPr>
      <w:sz w:val="18"/>
      <w:szCs w:val="20"/>
    </w:rPr>
  </w:style>
  <w:style w:type="paragraph" w:styleId="1614" w:customStyle="1">
    <w:name w:val="样式 正文缩进 + 首行缩进:  2 字符"/>
    <w:basedOn w:val="1208"/>
    <w:uiPriority w:val="0"/>
    <w:qFormat/>
    <w:pPr>
      <w:ind w:firstLine="480"/>
      <w:jc w:val="both"/>
      <w:spacing w:line="360" w:lineRule="auto"/>
    </w:pPr>
    <w:rPr>
      <w:rFonts w:ascii="Times New Roman" w:hAnsi="Times New Roman" w:eastAsia="宋体" w:cs="宋体"/>
      <w:szCs w:val="20"/>
    </w:rPr>
  </w:style>
  <w:style w:type="paragraph" w:styleId="1615" w:customStyle="1">
    <w:name w:val="SS正文首行缩进 +"/>
    <w:basedOn w:val="1266"/>
    <w:uiPriority w:val="0"/>
    <w:qFormat/>
    <w:pPr>
      <w:ind w:firstLine="480"/>
      <w:spacing w:before="156" w:after="156" w:line="360" w:lineRule="auto"/>
    </w:pPr>
    <w:rPr>
      <w:sz w:val="24"/>
      <w:szCs w:val="20"/>
    </w:rPr>
  </w:style>
  <w:style w:type="paragraph" w:styleId="1616" w:customStyle="1">
    <w:name w:val="def正文"/>
    <w:basedOn w:val="1035"/>
    <w:uiPriority w:val="0"/>
    <w:qFormat/>
    <w:pPr>
      <w:ind w:firstLine="482"/>
      <w:spacing w:line="360" w:lineRule="auto"/>
      <w:widowControl/>
    </w:pPr>
    <w:rPr>
      <w:rFonts w:ascii="宋体" w:hAnsi="宋体" w:eastAsia="宋体"/>
      <w:b/>
      <w:sz w:val="24"/>
      <w:szCs w:val="24"/>
    </w:rPr>
  </w:style>
  <w:style w:type="paragraph" w:styleId="1617"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618" w:customStyle="1">
    <w:name w:val="IN Feature"/>
    <w:basedOn w:val="950"/>
    <w:uiPriority w:val="0"/>
    <w:qFormat/>
    <w:pPr>
      <w:spacing w:before="80" w:after="80" w:line="300" w:lineRule="auto"/>
      <w:widowControl/>
    </w:pPr>
    <w:rPr>
      <w:rFonts w:ascii="Arial" w:hAnsi="Arial" w:cs="Arial"/>
      <w:szCs w:val="21"/>
    </w:rPr>
  </w:style>
  <w:style w:type="paragraph" w:styleId="1619" w:customStyle="1">
    <w:name w:val="xl44"/>
    <w:basedOn w:val="950"/>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620" w:customStyle="1">
    <w:name w:val="表格标题"/>
    <w:basedOn w:val="1338"/>
    <w:next w:val="1338"/>
    <w:uiPriority w:val="0"/>
    <w:qFormat/>
    <w:pPr>
      <w:jc w:val="center"/>
      <w:spacing w:line="360" w:lineRule="atLeast"/>
    </w:pPr>
    <w:rPr>
      <w:rFonts w:ascii="Times New Roman" w:hAnsi="Times New Roman"/>
      <w:b/>
      <w:spacing w:val="10"/>
      <w:sz w:val="24"/>
    </w:rPr>
  </w:style>
  <w:style w:type="paragraph" w:styleId="1621" w:customStyle="1">
    <w:name w:val="流程内文字"/>
    <w:uiPriority w:val="0"/>
    <w:qFormat/>
    <w:rPr>
      <w:rFonts w:hint="default" w:ascii="Times New Roman" w:hAnsi="Times New Roman" w:eastAsia="宋体" w:cs="Times New Roman"/>
      <w:sz w:val="24"/>
      <w:lang w:val="en-US" w:eastAsia="zh-CN" w:bidi="ar-SA"/>
    </w:rPr>
  </w:style>
  <w:style w:type="paragraph" w:styleId="1622" w:customStyle="1">
    <w:name w:val="Char2"/>
    <w:basedOn w:val="950"/>
    <w:uiPriority w:val="0"/>
    <w:qFormat/>
    <w:rPr>
      <w:rFonts w:ascii="Tahoma" w:hAnsi="Tahoma"/>
      <w:sz w:val="24"/>
      <w:szCs w:val="20"/>
    </w:rPr>
  </w:style>
  <w:style w:type="paragraph" w:styleId="1623" w:customStyle="1">
    <w:name w:val="样式 标题 1 + 仿宋_GB2312 三号"/>
    <w:basedOn w:val="1183"/>
    <w:uiPriority w:val="0"/>
    <w:qFormat/>
    <w:pPr>
      <w:spacing w:line="578" w:lineRule="auto"/>
    </w:pPr>
    <w:rPr>
      <w:rFonts w:ascii="仿宋_GB2312" w:hAnsi="仿宋_GB2312" w:eastAsia="仿宋_GB2312"/>
      <w:bCs/>
      <w:sz w:val="32"/>
      <w:szCs w:val="44"/>
    </w:rPr>
  </w:style>
  <w:style w:type="paragraph" w:styleId="1624" w:customStyle="1">
    <w:name w:val="xl36"/>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625" w:customStyle="1">
    <w:name w:val="样式 Swis721 Lt BT 左 行距: 固定值 12.5 磅"/>
    <w:basedOn w:val="950"/>
    <w:uiPriority w:val="0"/>
    <w:qFormat/>
    <w:pPr>
      <w:ind w:firstLine="420"/>
      <w:jc w:val="left"/>
      <w:spacing w:line="250" w:lineRule="exact"/>
    </w:pPr>
    <w:rPr>
      <w:rFonts w:ascii="Swis721 Lt BT" w:hAnsi="Swis721 Lt BT" w:cs="宋体"/>
      <w:szCs w:val="20"/>
    </w:rPr>
  </w:style>
  <w:style w:type="paragraph" w:styleId="1626" w:customStyle="1">
    <w:name w:val="标题 31"/>
    <w:basedOn w:val="950"/>
    <w:next w:val="1303"/>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627" w:customStyle="1">
    <w:name w:val="勾"/>
    <w:basedOn w:val="950"/>
    <w:uiPriority w:val="0"/>
    <w:qFormat/>
    <w:pPr>
      <w:numPr>
        <w:ilvl w:val="0"/>
        <w:numId w:val="8"/>
      </w:numPr>
      <w:spacing w:line="360" w:lineRule="auto"/>
    </w:pPr>
    <w:rPr>
      <w:sz w:val="24"/>
      <w:szCs w:val="20"/>
    </w:rPr>
  </w:style>
  <w:style w:type="paragraph" w:styleId="1628" w:customStyle="1">
    <w:name w:val="_Style 20"/>
    <w:basedOn w:val="950"/>
    <w:next w:val="1261"/>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29" w:customStyle="1">
    <w:name w:val="font3"/>
    <w:basedOn w:val="950"/>
    <w:uiPriority w:val="0"/>
    <w:qFormat/>
    <w:pPr>
      <w:jc w:val="left"/>
      <w:spacing w:before="100" w:beforeAutospacing="1" w:after="100" w:afterAutospacing="1"/>
      <w:widowControl/>
    </w:pPr>
    <w:rPr>
      <w:rFonts w:ascii="宋体" w:hAnsi="宋体" w:cs="宋体"/>
      <w:sz w:val="24"/>
    </w:rPr>
  </w:style>
  <w:style w:type="paragraph" w:styleId="1630" w:customStyle="1">
    <w:name w:val="Plain Text2"/>
    <w:basedOn w:val="950"/>
    <w:uiPriority w:val="0"/>
    <w:qFormat/>
    <w:rPr>
      <w:rFonts w:ascii="宋体" w:hAnsi="Courier New" w:eastAsia="楷体_GB2312"/>
      <w:sz w:val="28"/>
      <w:szCs w:val="20"/>
    </w:rPr>
  </w:style>
  <w:style w:type="paragraph" w:styleId="1631" w:customStyle="1">
    <w:name w:val="xl63"/>
    <w:basedOn w:val="950"/>
    <w:uiPriority w:val="0"/>
    <w:qFormat/>
    <w:pPr>
      <w:jc w:val="center"/>
      <w:spacing w:before="100" w:beforeAutospacing="1" w:after="100" w:afterAutospacing="1"/>
      <w:widowControl/>
    </w:pPr>
    <w:rPr>
      <w:rFonts w:ascii="宋体" w:hAnsi="宋体" w:cs="宋体"/>
      <w:sz w:val="24"/>
    </w:rPr>
  </w:style>
  <w:style w:type="paragraph" w:styleId="1632" w:customStyle="1">
    <w:name w:val="标题 61"/>
    <w:basedOn w:val="950"/>
    <w:next w:val="1303"/>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633" w:customStyle="1">
    <w:name w:val="文字"/>
    <w:basedOn w:val="950"/>
    <w:uiPriority w:val="0"/>
    <w:qFormat/>
    <w:pPr>
      <w:ind w:right="-210" w:firstLine="556"/>
      <w:spacing w:line="312" w:lineRule="auto"/>
      <w:tabs>
        <w:tab w:val="left" w:pos="8520" w:leader="none"/>
      </w:tabs>
    </w:pPr>
    <w:rPr>
      <w:rFonts w:ascii="宋体"/>
      <w:sz w:val="28"/>
      <w:szCs w:val="20"/>
    </w:rPr>
  </w:style>
  <w:style w:type="paragraph" w:styleId="1634" w:customStyle="1">
    <w:name w:val="_Style 5"/>
    <w:basedOn w:val="950"/>
    <w:uiPriority w:val="99"/>
    <w:qFormat/>
    <w:pPr>
      <w:ind w:firstLine="420"/>
    </w:pPr>
    <w:rPr>
      <w:rFonts w:ascii="宋体" w:hAnsi="宋体"/>
      <w:szCs w:val="22"/>
    </w:rPr>
  </w:style>
  <w:style w:type="paragraph" w:styleId="1635" w:customStyle="1">
    <w:name w:val="样式 仿宋_GB2312 四号 黑色 行距: 1.5 倍行距"/>
    <w:basedOn w:val="950"/>
    <w:uiPriority w:val="0"/>
    <w:qFormat/>
    <w:pPr>
      <w:ind w:firstLine="560"/>
      <w:spacing w:line="360" w:lineRule="auto"/>
    </w:pPr>
    <w:rPr>
      <w:rFonts w:ascii="仿宋_GB2312" w:hAnsi="宋体" w:eastAsia="仿宋_GB2312"/>
      <w:color w:val="000000"/>
      <w:sz w:val="24"/>
      <w:szCs w:val="20"/>
    </w:rPr>
  </w:style>
  <w:style w:type="paragraph" w:styleId="1636" w:customStyle="1">
    <w:name w:val="+▲"/>
    <w:basedOn w:val="1483"/>
    <w:uiPriority w:val="0"/>
    <w:qFormat/>
    <w:pPr>
      <w:ind w:left="930" w:firstLine="0"/>
      <w:tabs>
        <w:tab w:val="left" w:pos="930" w:leader="none"/>
      </w:tabs>
    </w:pPr>
  </w:style>
  <w:style w:type="paragraph" w:styleId="1637" w:customStyle="1">
    <w:name w:val="xl68"/>
    <w:basedOn w:val="95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638" w:customStyle="1">
    <w:name w:val="版本"/>
    <w:basedOn w:val="950"/>
    <w:uiPriority w:val="0"/>
    <w:qFormat/>
    <w:pPr>
      <w:jc w:val="center"/>
      <w:spacing w:line="440" w:lineRule="atLeast"/>
      <w:widowControl/>
    </w:pPr>
    <w:rPr>
      <w:rFonts w:ascii="宋体" w:hAnsi="Garamond"/>
      <w:b/>
      <w:smallCaps/>
      <w:spacing w:val="30"/>
      <w:sz w:val="30"/>
      <w:szCs w:val="20"/>
      <w:u w:val="single"/>
    </w:rPr>
  </w:style>
  <w:style w:type="paragraph" w:styleId="1639" w:customStyle="1">
    <w:name w:val="样式 标题 4"/>
    <w:basedOn w:val="1185"/>
    <w:uiPriority w:val="0"/>
    <w:qFormat/>
    <w:pPr>
      <w:jc w:val="both"/>
      <w:keepLines/>
      <w:keepNext/>
      <w:spacing w:line="374" w:lineRule="auto"/>
      <w:widowControl w:val="off"/>
    </w:pPr>
    <w:rPr>
      <w:b/>
      <w:bCs/>
      <w:sz w:val="30"/>
      <w:szCs w:val="20"/>
      <w:u w:val="none"/>
    </w:rPr>
  </w:style>
  <w:style w:type="paragraph" w:styleId="1640"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641" w:customStyle="1">
    <w:name w:val="Char Char Char Char Char Char Char Char Char Char Char Char Char Char Char"/>
    <w:basedOn w:val="950"/>
    <w:uiPriority w:val="0"/>
    <w:qFormat/>
    <w:pPr>
      <w:jc w:val="left"/>
      <w:spacing w:after="160" w:line="240" w:lineRule="exact"/>
      <w:widowControl/>
    </w:pPr>
    <w:rPr>
      <w:rFonts w:ascii="Verdana" w:hAnsi="Verdana" w:eastAsia="仿宋_GB2312"/>
      <w:sz w:val="24"/>
      <w:szCs w:val="20"/>
      <w:lang w:eastAsia="en-US"/>
    </w:rPr>
  </w:style>
  <w:style w:type="paragraph" w:styleId="1642" w:customStyle="1">
    <w:name w:val="xl75"/>
    <w:basedOn w:val="950"/>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643" w:customStyle="1">
    <w:name w:val="xl74"/>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4" w:customStyle="1">
    <w:name w:val="表文"/>
    <w:basedOn w:val="950"/>
    <w:uiPriority w:val="0"/>
    <w:qFormat/>
    <w:rPr>
      <w:rFonts w:ascii="Tahoma" w:hAnsi="Tahoma"/>
    </w:rPr>
  </w:style>
  <w:style w:type="paragraph" w:styleId="1645" w:customStyle="1">
    <w:name w:val="xl65"/>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46" w:customStyle="1">
    <w:name w:val="表格表头"/>
    <w:basedOn w:val="950"/>
    <w:next w:val="1303"/>
    <w:uiPriority w:val="0"/>
    <w:qFormat/>
    <w:pPr>
      <w:ind w:left="200" w:firstLine="400"/>
      <w:jc w:val="center"/>
      <w:tabs>
        <w:tab w:val="left" w:pos="840" w:leader="none"/>
        <w:tab w:val="left" w:pos="1240" w:leader="none"/>
      </w:tabs>
    </w:pPr>
    <w:rPr>
      <w:rFonts w:ascii="Arial" w:hAnsi="Arial"/>
    </w:rPr>
  </w:style>
  <w:style w:type="paragraph" w:styleId="1647" w:customStyle="1">
    <w:name w:val="xl37"/>
    <w:basedOn w:val="950"/>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648" w:customStyle="1">
    <w:name w:val="xl52"/>
    <w:basedOn w:val="9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49" w:customStyle="1">
    <w:name w:val="reader-word-layer reader-word-s3-11"/>
    <w:basedOn w:val="950"/>
    <w:uiPriority w:val="0"/>
    <w:qFormat/>
    <w:pPr>
      <w:jc w:val="left"/>
      <w:spacing w:before="100" w:beforeAutospacing="1" w:after="100" w:afterAutospacing="1"/>
      <w:widowControl/>
    </w:pPr>
    <w:rPr>
      <w:rFonts w:ascii="宋体" w:hAnsi="宋体" w:cs="宋体"/>
      <w:sz w:val="24"/>
    </w:rPr>
  </w:style>
  <w:style w:type="paragraph" w:styleId="1650" w:customStyle="1">
    <w:name w:val="列出段落2"/>
    <w:basedOn w:val="950"/>
    <w:uiPriority w:val="99"/>
    <w:unhideWhenUsed/>
    <w:qFormat/>
    <w:pPr>
      <w:ind w:firstLine="420"/>
    </w:pPr>
  </w:style>
  <w:style w:type="paragraph" w:styleId="1651" w:customStyle="1">
    <w:name w:val="默认段落字体 Para Char Char Char Char Char Char Char Char Char1 Char Char Char Char Char Char Char Char Char Char"/>
    <w:basedOn w:val="1212"/>
    <w:uiPriority w:val="0"/>
    <w:qFormat/>
    <w:pPr>
      <w:ind w:firstLine="595"/>
      <w:jc w:val="left"/>
      <w:spacing w:line="360" w:lineRule="auto"/>
    </w:pPr>
    <w:rPr>
      <w:szCs w:val="20"/>
    </w:rPr>
  </w:style>
  <w:style w:type="paragraph" w:styleId="1652"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653" w:customStyle="1">
    <w:name w:val="xl28"/>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54" w:customStyle="1">
    <w:name w:val="纯文本2"/>
    <w:basedOn w:val="950"/>
    <w:uiPriority w:val="0"/>
    <w:qFormat/>
    <w:rPr>
      <w:rFonts w:ascii="宋体" w:hAnsi="Courier New" w:eastAsia="楷体_GB2312"/>
      <w:sz w:val="26"/>
      <w:szCs w:val="20"/>
    </w:rPr>
  </w:style>
  <w:style w:type="paragraph" w:styleId="1655" w:customStyle="1">
    <w:name w:val="样式 正文文本缩进 2 + Times New Roman 首行缩进:  1.06 厘米 行距: 固定值 30 磅"/>
    <w:basedOn w:val="1232"/>
    <w:uiPriority w:val="0"/>
    <w:qFormat/>
    <w:pPr>
      <w:ind w:left="0" w:firstLine="601"/>
      <w:spacing w:after="0" w:line="540" w:lineRule="exact"/>
    </w:pPr>
    <w:rPr>
      <w:sz w:val="28"/>
      <w:szCs w:val="28"/>
    </w:rPr>
  </w:style>
  <w:style w:type="paragraph" w:styleId="1656" w:customStyle="1">
    <w:name w:val="图"/>
    <w:basedOn w:val="950"/>
    <w:uiPriority w:val="0"/>
    <w:qFormat/>
    <w:pPr>
      <w:jc w:val="center"/>
      <w:keepNext/>
      <w:spacing w:before="60" w:after="60" w:line="300" w:lineRule="auto"/>
    </w:pPr>
    <w:rPr>
      <w:spacing w:val="20"/>
      <w:sz w:val="24"/>
      <w:szCs w:val="20"/>
    </w:rPr>
  </w:style>
  <w:style w:type="paragraph" w:styleId="1657" w:customStyle="1">
    <w:name w:val="标准"/>
    <w:basedOn w:val="950"/>
    <w:uiPriority w:val="0"/>
    <w:qFormat/>
    <w:pPr>
      <w:spacing w:line="300" w:lineRule="exact"/>
    </w:pPr>
    <w:rPr>
      <w:rFonts w:ascii="Footlight MT Light" w:hAnsi="Footlight MT Light"/>
      <w:b/>
      <w:sz w:val="28"/>
      <w:szCs w:val="20"/>
    </w:rPr>
  </w:style>
  <w:style w:type="paragraph" w:styleId="1658" w:customStyle="1">
    <w:name w:val="纯文本12"/>
    <w:basedOn w:val="950"/>
    <w:uiPriority w:val="0"/>
    <w:qFormat/>
    <w:rPr>
      <w:rFonts w:hint="eastAsia" w:ascii="宋体" w:hAnsi="Courier New" w:eastAsia="楷体_GB2312"/>
      <w:sz w:val="28"/>
      <w:szCs w:val="20"/>
    </w:rPr>
  </w:style>
  <w:style w:type="paragraph" w:styleId="1659" w:customStyle="1">
    <w:name w:val="样式 标题 2H2sect 1.2H21sect 1.21H22sect 1.22H211sect 1.211...2"/>
    <w:basedOn w:val="997"/>
    <w:uiPriority w:val="0"/>
    <w:qFormat/>
    <w:pPr>
      <w:keepLines/>
      <w:keepNext/>
      <w:spacing w:line="416" w:lineRule="auto"/>
      <w:framePr w:wrap="around"/>
    </w:pPr>
    <w:rPr>
      <w:rFonts w:ascii="宋体" w:hAnsi="宋体" w:eastAsia="宋体"/>
      <w:color w:val="99cc00"/>
      <w:spacing w:val="0"/>
      <w:sz w:val="36"/>
      <w:szCs w:val="36"/>
    </w:rPr>
  </w:style>
  <w:style w:type="paragraph" w:styleId="1660" w:customStyle="1">
    <w:name w:val="插图题注"/>
    <w:next w:val="950"/>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661" w:customStyle="1">
    <w:name w:val="缺省文本:1"/>
    <w:basedOn w:val="950"/>
    <w:uiPriority w:val="0"/>
    <w:qFormat/>
    <w:pPr>
      <w:jc w:val="left"/>
    </w:pPr>
    <w:rPr>
      <w:rFonts w:ascii="宋体"/>
      <w:sz w:val="24"/>
      <w:szCs w:val="20"/>
    </w:rPr>
  </w:style>
  <w:style w:type="paragraph" w:styleId="1662" w:customStyle="1">
    <w:name w:val="+标题2"/>
    <w:basedOn w:val="997"/>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663" w:customStyle="1">
    <w:name w:val="_Style 4"/>
    <w:basedOn w:val="950"/>
    <w:uiPriority w:val="99"/>
    <w:qFormat/>
    <w:pPr>
      <w:ind w:firstLine="420"/>
    </w:pPr>
    <w:rPr>
      <w:rFonts w:ascii="宋体" w:hAnsi="宋体"/>
      <w:szCs w:val="22"/>
    </w:rPr>
  </w:style>
  <w:style w:type="paragraph" w:styleId="1664" w:customStyle="1">
    <w:name w:val="表注"/>
    <w:next w:val="950"/>
    <w:uiPriority w:val="0"/>
    <w:qFormat/>
    <w:pPr>
      <w:jc w:val="center"/>
      <w:spacing w:before="120" w:after="120"/>
    </w:pPr>
    <w:rPr>
      <w:rFonts w:hint="default" w:ascii="宋体" w:hAnsi="Times New Roman" w:eastAsia="宋体" w:cs="Times New Roman"/>
      <w:sz w:val="18"/>
      <w:lang w:val="en-US" w:eastAsia="zh-CN" w:bidi="ar-SA"/>
    </w:rPr>
  </w:style>
  <w:style w:type="paragraph" w:styleId="1665" w:customStyle="1">
    <w:name w:val="正文（英文）"/>
    <w:basedOn w:val="1303"/>
    <w:uiPriority w:val="0"/>
    <w:qFormat/>
    <w:pPr>
      <w:ind w:left="420" w:firstLine="0"/>
      <w:spacing w:after="156" w:line="240" w:lineRule="auto"/>
    </w:pPr>
    <w:rPr>
      <w:rFonts w:ascii="Arial" w:hAnsi="Arial"/>
      <w:sz w:val="21"/>
      <w:szCs w:val="24"/>
    </w:rPr>
  </w:style>
  <w:style w:type="paragraph" w:styleId="1666" w:customStyle="1">
    <w:name w:val="Char Char Char1 Char Char Char Char Char Char Char"/>
    <w:basedOn w:val="1212"/>
    <w:uiPriority w:val="0"/>
    <w:semiHidden/>
    <w:qFormat/>
    <w:rPr>
      <w:rFonts w:ascii="Tahoma" w:hAnsi="Tahoma" w:cs="Tahoma"/>
    </w:rPr>
  </w:style>
  <w:style w:type="paragraph" w:styleId="1667" w:customStyle="1">
    <w:name w:val="文档编号"/>
    <w:basedOn w:val="950"/>
    <w:next w:val="950"/>
    <w:uiPriority w:val="0"/>
    <w:qFormat/>
    <w:pPr>
      <w:jc w:val="center"/>
      <w:spacing w:line="360" w:lineRule="auto"/>
    </w:pPr>
    <w:rPr>
      <w:rFonts w:ascii="宋体"/>
      <w:sz w:val="20"/>
      <w:szCs w:val="20"/>
    </w:rPr>
  </w:style>
  <w:style w:type="paragraph" w:styleId="1668" w:customStyle="1">
    <w:name w:val="编号1"/>
    <w:basedOn w:val="950"/>
    <w:uiPriority w:val="0"/>
    <w:qFormat/>
    <w:pPr>
      <w:numPr>
        <w:ilvl w:val="0"/>
        <w:numId w:val="11"/>
      </w:numPr>
      <w:ind w:right="210" w:firstLine="540"/>
      <w:keepNext/>
    </w:pPr>
    <w:rPr>
      <w:rFonts w:ascii="宋体" w:hAnsi="宋体"/>
      <w:spacing w:val="10"/>
    </w:rPr>
  </w:style>
  <w:style w:type="paragraph" w:styleId="1669" w:customStyle="1">
    <w:name w:val="封面落款"/>
    <w:basedOn w:val="1670"/>
    <w:uiPriority w:val="0"/>
    <w:qFormat/>
    <w:pPr>
      <w:ind w:left="420" w:firstLine="420"/>
      <w:shd w:val="clear" w:color="auto" w:fill="auto"/>
    </w:pPr>
    <w:rPr>
      <w:b w:val="0"/>
      <w:sz w:val="32"/>
    </w:rPr>
  </w:style>
  <w:style w:type="paragraph" w:styleId="1670" w:customStyle="1">
    <w:name w:val="封面标题"/>
    <w:basedOn w:val="950"/>
    <w:next w:val="1669"/>
    <w:uiPriority w:val="0"/>
    <w:qFormat/>
    <w:pPr>
      <w:ind w:left="200"/>
      <w:jc w:val="center"/>
      <w:spacing w:line="360" w:lineRule="auto"/>
      <w:shd w:val="pct10" w:color="auto" w:fill="auto"/>
    </w:pPr>
    <w:rPr>
      <w:rFonts w:ascii="Arial" w:hAnsi="Arial" w:eastAsia="黑体"/>
      <w:b/>
      <w:sz w:val="52"/>
    </w:rPr>
  </w:style>
  <w:style w:type="paragraph" w:styleId="1671" w:customStyle="1">
    <w:name w:val="Char Char1 Char Char Char Char Char Char Char"/>
    <w:basedOn w:val="950"/>
    <w:uiPriority w:val="0"/>
    <w:qFormat/>
    <w:rPr>
      <w:rFonts w:ascii="Tahoma" w:hAnsi="Tahoma"/>
      <w:sz w:val="24"/>
      <w:szCs w:val="20"/>
    </w:rPr>
  </w:style>
  <w:style w:type="paragraph" w:styleId="1672" w:customStyle="1">
    <w:name w:val="xl34"/>
    <w:basedOn w:val="950"/>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73" w:customStyle="1">
    <w:name w:val="Num 1"/>
    <w:basedOn w:val="950"/>
    <w:uiPriority w:val="0"/>
    <w:qFormat/>
    <w:pPr>
      <w:ind w:left="425" w:hanging="425"/>
      <w:spacing w:line="360" w:lineRule="auto"/>
      <w:tabs>
        <w:tab w:val="left" w:pos="420" w:leader="none"/>
      </w:tabs>
    </w:pPr>
    <w:rPr>
      <w:sz w:val="24"/>
      <w:szCs w:val="20"/>
    </w:rPr>
  </w:style>
  <w:style w:type="paragraph" w:styleId="1674" w:customStyle="1">
    <w:name w:val="xl82"/>
    <w:basedOn w:val="950"/>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75" w:customStyle="1">
    <w:name w:val="xl55"/>
    <w:basedOn w:val="9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76" w:customStyle="1">
    <w:name w:val="次小点说明"/>
    <w:basedOn w:val="950"/>
    <w:uiPriority w:val="0"/>
    <w:qFormat/>
    <w:pPr>
      <w:ind w:left="625" w:hanging="425"/>
      <w:spacing w:line="360" w:lineRule="auto"/>
      <w:tabs>
        <w:tab w:val="left" w:pos="425" w:leader="none"/>
      </w:tabs>
    </w:pPr>
  </w:style>
  <w:style w:type="paragraph" w:styleId="1677"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678" w:customStyle="1">
    <w:name w:val="xl40"/>
    <w:basedOn w:val="95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79" w:customStyle="1">
    <w:name w:val="封面副题"/>
    <w:basedOn w:val="1670"/>
    <w:next w:val="1670"/>
    <w:uiPriority w:val="0"/>
    <w:qFormat/>
    <w:pPr>
      <w:ind w:left="420" w:firstLine="640"/>
      <w:spacing w:before="2000"/>
      <w:shd w:val="clear" w:color="auto" w:fill="auto"/>
    </w:pPr>
    <w:rPr>
      <w:sz w:val="32"/>
    </w:rPr>
  </w:style>
  <w:style w:type="paragraph" w:styleId="1680" w:customStyle="1">
    <w:name w:val="FA正文"/>
    <w:basedOn w:val="950"/>
    <w:uiPriority w:val="0"/>
    <w:qFormat/>
    <w:pPr>
      <w:spacing w:line="360" w:lineRule="auto"/>
    </w:pPr>
    <w:rPr>
      <w:sz w:val="24"/>
      <w:szCs w:val="21"/>
    </w:rPr>
  </w:style>
  <w:style w:type="paragraph" w:styleId="1681" w:customStyle="1">
    <w:name w:val="+1."/>
    <w:basedOn w:val="1483"/>
    <w:uiPriority w:val="0"/>
    <w:qFormat/>
    <w:pPr>
      <w:ind w:left="198" w:firstLine="0"/>
      <w:tabs>
        <w:tab w:val="left" w:pos="624" w:leader="none"/>
      </w:tabs>
    </w:pPr>
  </w:style>
  <w:style w:type="paragraph" w:styleId="1682" w:customStyle="1">
    <w:name w:val="样式 首行缩进:  2 字符"/>
    <w:basedOn w:val="950"/>
    <w:uiPriority w:val="0"/>
    <w:qFormat/>
    <w:pPr>
      <w:ind w:firstLine="480"/>
      <w:spacing w:line="360" w:lineRule="auto"/>
    </w:pPr>
    <w:rPr>
      <w:rFonts w:cs="宋体"/>
      <w:sz w:val="24"/>
      <w:szCs w:val="20"/>
    </w:rPr>
  </w:style>
  <w:style w:type="paragraph" w:styleId="1683" w:customStyle="1">
    <w:name w:val="Char Char Char"/>
    <w:basedOn w:val="950"/>
    <w:uiPriority w:val="0"/>
    <w:qFormat/>
    <w:pPr>
      <w:spacing w:line="360" w:lineRule="auto"/>
    </w:pPr>
    <w:rPr>
      <w:sz w:val="24"/>
      <w:szCs w:val="20"/>
    </w:rPr>
  </w:style>
  <w:style w:type="paragraph" w:styleId="1684" w:customStyle="1">
    <w:name w:val="xl69"/>
    <w:basedOn w:val="950"/>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85" w:customStyle="1">
    <w:name w:val="xl67"/>
    <w:basedOn w:val="950"/>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86" w:customStyle="1">
    <w:name w:val="xl33"/>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87" w:customStyle="1">
    <w:name w:val="样式 小四 行距: 1.5 倍行距"/>
    <w:basedOn w:val="950"/>
    <w:uiPriority w:val="0"/>
    <w:qFormat/>
    <w:pPr>
      <w:ind w:firstLine="540"/>
      <w:spacing w:line="360" w:lineRule="auto"/>
    </w:pPr>
    <w:rPr>
      <w:rFonts w:cs="宋体"/>
      <w:sz w:val="24"/>
      <w:szCs w:val="20"/>
    </w:rPr>
  </w:style>
  <w:style w:type="paragraph" w:styleId="1688"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9" w:customStyle="1">
    <w:name w:val="Style1"/>
    <w:basedOn w:val="950"/>
    <w:uiPriority w:val="0"/>
    <w:qFormat/>
    <w:pPr>
      <w:tabs>
        <w:tab w:val="left" w:pos="420" w:leader="none"/>
      </w:tabs>
    </w:pPr>
    <w:rPr>
      <w:rFonts w:ascii="宋体" w:hAnsi="宋体"/>
      <w:sz w:val="24"/>
      <w:szCs w:val="20"/>
    </w:rPr>
  </w:style>
  <w:style w:type="paragraph" w:styleId="1690"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691" w:customStyle="1">
    <w:name w:val="Num 2"/>
    <w:basedOn w:val="950"/>
    <w:uiPriority w:val="0"/>
    <w:qFormat/>
    <w:pPr>
      <w:ind w:left="420" w:hanging="420"/>
      <w:spacing w:line="360" w:lineRule="auto"/>
      <w:tabs>
        <w:tab w:val="left" w:pos="420" w:leader="none"/>
        <w:tab w:val="left" w:pos="900" w:leader="none"/>
      </w:tabs>
    </w:pPr>
    <w:rPr>
      <w:sz w:val="24"/>
      <w:szCs w:val="20"/>
    </w:rPr>
  </w:style>
  <w:style w:type="paragraph" w:styleId="1692" w:customStyle="1">
    <w:name w:val="内容列表"/>
    <w:basedOn w:val="1613"/>
    <w:next w:val="1613"/>
    <w:uiPriority w:val="0"/>
    <w:qFormat/>
    <w:pPr>
      <w:ind w:left="0" w:firstLine="0"/>
      <w:tabs>
        <w:tab w:val="left" w:pos="360" w:leader="none"/>
        <w:tab w:val="left" w:pos="900" w:leader="none"/>
      </w:tabs>
    </w:pPr>
  </w:style>
  <w:style w:type="paragraph" w:styleId="1693" w:customStyle="1">
    <w:name w:val="xl27"/>
    <w:basedOn w:val="950"/>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94" w:customStyle="1">
    <w:name w:val="_Style 17"/>
    <w:basedOn w:val="950"/>
    <w:next w:val="1208"/>
    <w:uiPriority w:val="0"/>
    <w:qFormat/>
    <w:pPr>
      <w:ind w:firstLine="420"/>
      <w:spacing w:line="360" w:lineRule="auto"/>
    </w:pPr>
    <w:rPr>
      <w:sz w:val="24"/>
      <w:szCs w:val="20"/>
    </w:rPr>
  </w:style>
  <w:style w:type="paragraph" w:styleId="1695" w:customStyle="1">
    <w:name w:val="_Style 7"/>
    <w:basedOn w:val="950"/>
    <w:next w:val="950"/>
    <w:uiPriority w:val="0"/>
    <w:qFormat/>
    <w:pPr>
      <w:jc w:val="left"/>
      <w:spacing w:before="100" w:beforeAutospacing="1" w:after="100" w:afterAutospacing="1"/>
      <w:widowControl/>
    </w:pPr>
    <w:rPr>
      <w:rFonts w:ascii="宋体" w:hAnsi="宋体"/>
      <w:color w:val="000000"/>
      <w:sz w:val="24"/>
      <w:szCs w:val="20"/>
    </w:rPr>
  </w:style>
  <w:style w:type="paragraph" w:styleId="1696" w:customStyle="1">
    <w:name w:val="样式2"/>
    <w:basedOn w:val="1262"/>
    <w:next w:val="1229"/>
    <w:uiPriority w:val="0"/>
    <w:qFormat/>
  </w:style>
  <w:style w:type="paragraph" w:styleId="169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698" w:customStyle="1">
    <w:name w:val="文章标题"/>
    <w:next w:val="950"/>
    <w:uiPriority w:val="0"/>
    <w:qFormat/>
    <w:pPr>
      <w:jc w:val="center"/>
    </w:pPr>
    <w:rPr>
      <w:rFonts w:hint="default" w:ascii="Arial" w:hAnsi="Arial" w:eastAsia="黑体" w:cs="宋体"/>
      <w:bCs/>
      <w:sz w:val="52"/>
      <w:lang w:val="en-US" w:eastAsia="zh-CN" w:bidi="ar-SA"/>
    </w:rPr>
  </w:style>
  <w:style w:type="paragraph" w:styleId="1699" w:customStyle="1">
    <w:name w:val="Char1 Char Char Char Char Char Char1"/>
    <w:basedOn w:val="950"/>
    <w:uiPriority w:val="0"/>
    <w:qFormat/>
    <w:rPr>
      <w:rFonts w:ascii="Tahoma" w:hAnsi="Tahoma"/>
      <w:sz w:val="24"/>
      <w:szCs w:val="20"/>
    </w:rPr>
  </w:style>
  <w:style w:type="paragraph" w:styleId="1700" w:customStyle="1">
    <w:name w:val="font0"/>
    <w:basedOn w:val="950"/>
    <w:uiPriority w:val="0"/>
    <w:qFormat/>
    <w:pPr>
      <w:jc w:val="left"/>
      <w:spacing w:before="100" w:beforeAutospacing="1" w:after="100" w:afterAutospacing="1"/>
      <w:widowControl/>
    </w:pPr>
    <w:rPr>
      <w:rFonts w:hint="eastAsia" w:ascii="宋体" w:hAnsi="宋体"/>
      <w:sz w:val="24"/>
    </w:rPr>
  </w:style>
  <w:style w:type="paragraph" w:styleId="1701" w:customStyle="1">
    <w:name w:val="reader-word-layer reader-word-s3-13"/>
    <w:basedOn w:val="950"/>
    <w:uiPriority w:val="0"/>
    <w:qFormat/>
    <w:pPr>
      <w:jc w:val="left"/>
      <w:spacing w:before="100" w:beforeAutospacing="1" w:after="100" w:afterAutospacing="1"/>
      <w:widowControl/>
    </w:pPr>
    <w:rPr>
      <w:rFonts w:ascii="宋体" w:hAnsi="宋体" w:cs="宋体"/>
      <w:sz w:val="24"/>
    </w:rPr>
  </w:style>
  <w:style w:type="paragraph" w:styleId="1702" w:customStyle="1">
    <w:name w:val="6"/>
    <w:basedOn w:val="950"/>
    <w:next w:val="1035"/>
    <w:uiPriority w:val="0"/>
    <w:qFormat/>
    <w:pPr>
      <w:spacing w:after="120"/>
    </w:pPr>
  </w:style>
  <w:style w:type="paragraph" w:styleId="1703" w:customStyle="1">
    <w:name w:val="xl25"/>
    <w:basedOn w:val="950"/>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704" w:customStyle="1">
    <w:name w:val="xl32"/>
    <w:basedOn w:val="9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705" w:customStyle="1">
    <w:name w:val="xl79"/>
    <w:basedOn w:val="9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06" w:customStyle="1">
    <w:name w:val="标题 41"/>
    <w:basedOn w:val="950"/>
    <w:next w:val="1303"/>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707" w:customStyle="1">
    <w:name w:val="_Style 12"/>
    <w:basedOn w:val="950"/>
    <w:next w:val="1220"/>
    <w:uiPriority w:val="0"/>
    <w:qFormat/>
    <w:pPr>
      <w:ind w:firstLine="480"/>
      <w:spacing w:line="360" w:lineRule="auto"/>
    </w:pPr>
    <w:rPr>
      <w:rFonts w:ascii="宋体" w:hAnsi="宋体"/>
      <w:sz w:val="24"/>
      <w:szCs w:val="20"/>
    </w:rPr>
  </w:style>
  <w:style w:type="paragraph" w:styleId="1708" w:customStyle="1">
    <w:name w:val="line1"/>
    <w:basedOn w:val="950"/>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709" w:customStyle="1">
    <w:name w:val="样式 右 段前: 0.5 行 段后: 0.5 行"/>
    <w:basedOn w:val="950"/>
    <w:uiPriority w:val="0"/>
    <w:qFormat/>
    <w:pPr>
      <w:jc w:val="right"/>
      <w:keepNext/>
      <w:spacing w:line="360" w:lineRule="auto"/>
    </w:pPr>
    <w:rPr>
      <w:rFonts w:ascii="宋体" w:hAnsi="宋体" w:cs="宋体"/>
      <w:sz w:val="24"/>
      <w:szCs w:val="20"/>
    </w:rPr>
  </w:style>
  <w:style w:type="paragraph" w:styleId="1710" w:customStyle="1">
    <w:name w:val="Appendix 2"/>
    <w:basedOn w:val="950"/>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711" w:customStyle="1">
    <w:name w:val="样式 标题 7 + 左侧:  0 厘米 首行缩进:  0 厘米"/>
    <w:basedOn w:val="1188"/>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712" w:customStyle="1">
    <w:name w:val="应答问题"/>
    <w:basedOn w:val="950"/>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713" w:customStyle="1">
    <w:name w:val="小标题"/>
    <w:basedOn w:val="950"/>
    <w:uiPriority w:val="0"/>
    <w:qFormat/>
    <w:rPr>
      <w:rFonts w:ascii="宋体" w:hAnsi="宋体"/>
      <w:b/>
      <w:sz w:val="24"/>
      <w:szCs w:val="20"/>
    </w:rPr>
  </w:style>
  <w:style w:type="paragraph" w:styleId="1714" w:customStyle="1">
    <w:name w:val="列出段落3"/>
    <w:basedOn w:val="950"/>
    <w:uiPriority w:val="34"/>
    <w:qFormat/>
    <w:pPr>
      <w:ind w:firstLine="420"/>
      <w:spacing w:line="360" w:lineRule="auto"/>
    </w:pPr>
    <w:rPr>
      <w:rFonts w:ascii="Calibri" w:hAnsi="Calibri"/>
      <w:sz w:val="24"/>
      <w:szCs w:val="22"/>
    </w:rPr>
  </w:style>
  <w:style w:type="paragraph" w:styleId="1715" w:customStyle="1">
    <w:name w:val="Char Char Char Char Char Char1 Char"/>
    <w:basedOn w:val="950"/>
    <w:uiPriority w:val="0"/>
    <w:qFormat/>
    <w:pPr>
      <w:jc w:val="left"/>
      <w:spacing w:after="160" w:line="240" w:lineRule="exact"/>
      <w:widowControl/>
    </w:pPr>
    <w:rPr>
      <w:rFonts w:ascii="Verdana" w:hAnsi="Verdana"/>
      <w:sz w:val="20"/>
      <w:szCs w:val="20"/>
      <w:lang w:eastAsia="en-US"/>
    </w:rPr>
  </w:style>
  <w:style w:type="paragraph" w:styleId="1716" w:customStyle="1">
    <w:name w:val="序号正文"/>
    <w:basedOn w:val="950"/>
    <w:uiPriority w:val="0"/>
    <w:qFormat/>
    <w:pPr>
      <w:spacing w:before="156" w:after="156" w:line="300" w:lineRule="auto"/>
      <w:tabs>
        <w:tab w:val="left" w:pos="360" w:leader="none"/>
        <w:tab w:val="left" w:pos="420" w:leader="none"/>
      </w:tabs>
    </w:pPr>
    <w:rPr>
      <w:sz w:val="24"/>
      <w:szCs w:val="20"/>
    </w:rPr>
  </w:style>
  <w:style w:type="paragraph" w:styleId="1717" w:customStyle="1">
    <w:name w:val="xl50"/>
    <w:basedOn w:val="9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18" w:customStyle="1">
    <w:name w:val="Ｃ"/>
    <w:basedOn w:val="950"/>
    <w:uiPriority w:val="0"/>
    <w:qFormat/>
    <w:pPr>
      <w:ind w:right="210"/>
      <w:jc w:val="center"/>
      <w:keepNext/>
      <w:spacing w:line="0" w:lineRule="atLeast"/>
      <w:widowControl/>
    </w:pPr>
    <w:rPr>
      <w:rFonts w:ascii="宋体"/>
      <w:sz w:val="16"/>
      <w:szCs w:val="20"/>
    </w:rPr>
  </w:style>
  <w:style w:type="paragraph" w:styleId="1719" w:customStyle="1">
    <w:name w:val="样式4"/>
    <w:basedOn w:val="950"/>
    <w:uiPriority w:val="0"/>
    <w:qFormat/>
    <w:pPr>
      <w:ind w:left="420" w:hanging="420"/>
      <w:spacing w:line="360" w:lineRule="auto"/>
      <w:tabs>
        <w:tab w:val="left" w:pos="420" w:leader="none"/>
      </w:tabs>
    </w:pPr>
    <w:rPr>
      <w:sz w:val="24"/>
    </w:rPr>
  </w:style>
  <w:style w:type="paragraph" w:styleId="1720"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721"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2" w:customStyle="1">
    <w:name w:val="notice2"/>
    <w:basedOn w:val="950"/>
    <w:uiPriority w:val="0"/>
    <w:qFormat/>
    <w:pPr>
      <w:jc w:val="left"/>
      <w:spacing w:after="150"/>
      <w:widowControl/>
    </w:pPr>
    <w:rPr>
      <w:rFonts w:ascii="宋体" w:hAnsi="宋体" w:cs="宋体"/>
      <w:color w:val="339900"/>
      <w:sz w:val="24"/>
    </w:rPr>
  </w:style>
  <w:style w:type="paragraph" w:styleId="1723" w:customStyle="1">
    <w:name w:val="样式 标题 3 + 小四"/>
    <w:basedOn w:val="1184"/>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724" w:customStyle="1">
    <w:name w:val="msonormalcxspmiddle"/>
    <w:basedOn w:val="950"/>
    <w:uiPriority w:val="0"/>
    <w:qFormat/>
    <w:pPr>
      <w:jc w:val="left"/>
      <w:widowControl/>
    </w:pPr>
    <w:rPr>
      <w:rFonts w:ascii="宋体" w:hAnsi="宋体" w:cs="宋体"/>
      <w:sz w:val="24"/>
    </w:rPr>
  </w:style>
  <w:style w:type="paragraph" w:styleId="1725" w:customStyle="1">
    <w:name w:val="xl30"/>
    <w:basedOn w:val="9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26" w:customStyle="1">
    <w:name w:val="表文字"/>
    <w:uiPriority w:val="0"/>
    <w:qFormat/>
    <w:rPr>
      <w:rFonts w:hint="default" w:ascii="宋体" w:hAnsi="Times New Roman" w:eastAsia="宋体" w:cs="Times New Roman"/>
      <w:lang w:val="en-US" w:eastAsia="zh-CN" w:bidi="ar-SA"/>
    </w:rPr>
  </w:style>
  <w:style w:type="paragraph" w:styleId="1727" w:customStyle="1">
    <w:name w:val="xl29"/>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728" w:customStyle="1">
    <w:name w:val="列表样式＜＞"/>
    <w:basedOn w:val="950"/>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729" w:customStyle="1">
    <w:name w:val="样式 标题 5 + 加粗 左侧:  0 厘米 悬挂缩进: 10.08 字符"/>
    <w:basedOn w:val="1186"/>
    <w:uiPriority w:val="0"/>
    <w:qFormat/>
    <w:pPr>
      <w:spacing w:before="120" w:after="120" w:line="360" w:lineRule="auto"/>
      <w:tabs>
        <w:tab w:val="clear" w:pos="1008" w:leader="none"/>
      </w:tabs>
    </w:pPr>
    <w:rPr>
      <w:rFonts w:ascii="宋体" w:hAnsi="宋体" w:cs="宋体"/>
      <w:sz w:val="24"/>
      <w:szCs w:val="24"/>
    </w:rPr>
  </w:style>
  <w:style w:type="paragraph" w:styleId="1730" w:customStyle="1">
    <w:name w:val="+●"/>
    <w:basedOn w:val="1483"/>
    <w:uiPriority w:val="0"/>
    <w:qFormat/>
    <w:pPr>
      <w:ind w:left="2940" w:firstLine="0"/>
      <w:tabs>
        <w:tab w:val="left" w:pos="2940" w:leader="none"/>
      </w:tabs>
    </w:pPr>
  </w:style>
  <w:style w:type="paragraph" w:styleId="1731" w:customStyle="1">
    <w:name w:val="样式 正文文本缩进 + 首行缩进:  2 字符"/>
    <w:basedOn w:val="950"/>
    <w:uiPriority w:val="0"/>
    <w:qFormat/>
    <w:pPr>
      <w:ind w:firstLine="480"/>
      <w:jc w:val="left"/>
      <w:keepNext/>
      <w:spacing w:line="360" w:lineRule="auto"/>
    </w:pPr>
    <w:rPr>
      <w:sz w:val="28"/>
    </w:rPr>
  </w:style>
  <w:style w:type="paragraph" w:styleId="1732" w:customStyle="1">
    <w:name w:val="正文1"/>
    <w:basedOn w:val="1212"/>
    <w:next w:val="950"/>
    <w:uiPriority w:val="0"/>
    <w:qFormat/>
    <w:rPr>
      <w:rFonts w:ascii="Tahoma" w:hAnsi="Tahoma" w:cs="Tahoma"/>
    </w:rPr>
  </w:style>
  <w:style w:type="paragraph" w:styleId="1733" w:customStyle="1">
    <w:name w:val="样式 标题 5 + 加粗 左侧:  0 厘米 悬挂缩进: 10.08 字符 行距: 1.5 倍行距"/>
    <w:basedOn w:val="1186"/>
    <w:uiPriority w:val="0"/>
    <w:qFormat/>
    <w:pPr>
      <w:spacing w:before="120" w:after="120" w:line="360" w:lineRule="auto"/>
      <w:tabs>
        <w:tab w:val="clear" w:pos="1008" w:leader="none"/>
      </w:tabs>
    </w:pPr>
    <w:rPr>
      <w:rFonts w:ascii="Arial" w:hAnsi="Arial" w:eastAsia="黑体"/>
      <w:b w:val="0"/>
      <w:bCs w:val="0"/>
      <w:sz w:val="24"/>
      <w:szCs w:val="20"/>
    </w:rPr>
  </w:style>
  <w:style w:type="paragraph" w:styleId="1734" w:customStyle="1">
    <w:name w:val="xl59"/>
    <w:basedOn w:val="950"/>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735" w:customStyle="1">
    <w:name w:val="body3"/>
    <w:basedOn w:val="950"/>
    <w:next w:val="1185"/>
    <w:uiPriority w:val="0"/>
    <w:qFormat/>
    <w:pPr>
      <w:ind w:left="2610" w:right="210"/>
      <w:jc w:val="left"/>
      <w:spacing w:line="0" w:lineRule="atLeast"/>
      <w:widowControl/>
    </w:pPr>
    <w:rPr>
      <w:rFonts w:ascii="宋体"/>
      <w:sz w:val="28"/>
      <w:szCs w:val="20"/>
    </w:rPr>
  </w:style>
  <w:style w:type="paragraph" w:styleId="1736" w:customStyle="1">
    <w:name w:val="大标题"/>
    <w:basedOn w:val="950"/>
    <w:uiPriority w:val="0"/>
    <w:qFormat/>
    <w:pPr>
      <w:jc w:val="center"/>
    </w:pPr>
    <w:rPr>
      <w:rFonts w:eastAsia="黑体" w:cs="宋体"/>
      <w:sz w:val="44"/>
      <w:szCs w:val="20"/>
    </w:rPr>
  </w:style>
  <w:style w:type="paragraph" w:styleId="1737" w:customStyle="1">
    <w:name w:val="DOC"/>
    <w:basedOn w:val="1220"/>
    <w:uiPriority w:val="0"/>
    <w:qFormat/>
    <w:pPr>
      <w:ind w:firstLine="510"/>
      <w:spacing w:before="120" w:line="360" w:lineRule="auto"/>
      <w:widowControl/>
      <w:tabs>
        <w:tab w:val="left" w:pos="567" w:leader="none"/>
      </w:tabs>
    </w:pPr>
    <w:rPr>
      <w:rFonts w:ascii="宋体" w:hAnsi="Tahoma" w:cs="Tahoma"/>
      <w:sz w:val="24"/>
      <w:szCs w:val="20"/>
    </w:rPr>
  </w:style>
  <w:style w:type="paragraph" w:styleId="1738" w:customStyle="1">
    <w:name w:val="xl47"/>
    <w:basedOn w:val="950"/>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39" w:customStyle="1">
    <w:name w:val="表格项目符号"/>
    <w:basedOn w:val="1211"/>
    <w:uiPriority w:val="0"/>
    <w:qFormat/>
    <w:pPr>
      <w:numPr>
        <w:numId w:val="0"/>
      </w:numPr>
      <w:ind w:left="249" w:hanging="249"/>
      <w:spacing w:line="300" w:lineRule="auto"/>
      <w:tabs>
        <w:tab w:val="left" w:pos="249" w:leader="none"/>
      </w:tabs>
    </w:pPr>
  </w:style>
  <w:style w:type="paragraph" w:styleId="1740" w:customStyle="1">
    <w:name w:val="+正文 Char6"/>
    <w:basedOn w:val="950"/>
    <w:uiPriority w:val="0"/>
    <w:qFormat/>
    <w:pPr>
      <w:ind w:firstLine="200"/>
      <w:spacing w:line="360" w:lineRule="auto"/>
    </w:pPr>
    <w:rPr>
      <w:sz w:val="24"/>
    </w:rPr>
  </w:style>
  <w:style w:type="paragraph" w:styleId="1741" w:customStyle="1">
    <w:name w:val="样式 Arial 小四 行距: 1.5 倍行距"/>
    <w:basedOn w:val="950"/>
    <w:uiPriority w:val="0"/>
    <w:qFormat/>
    <w:pPr>
      <w:ind w:firstLine="480"/>
      <w:spacing w:line="360" w:lineRule="auto"/>
    </w:pPr>
    <w:rPr>
      <w:rFonts w:ascii="Arial" w:hAnsi="Arial"/>
      <w:sz w:val="24"/>
      <w:szCs w:val="20"/>
    </w:rPr>
  </w:style>
  <w:style w:type="paragraph" w:styleId="1742" w:customStyle="1">
    <w:name w:val="小点说明"/>
    <w:basedOn w:val="950"/>
    <w:uiPriority w:val="0"/>
    <w:qFormat/>
    <w:pPr>
      <w:ind w:left="360" w:firstLine="80"/>
      <w:spacing w:line="360" w:lineRule="auto"/>
      <w:tabs>
        <w:tab w:val="left" w:pos="392" w:leader="none"/>
      </w:tabs>
    </w:pPr>
    <w:rPr>
      <w:rFonts w:ascii="宋体" w:hAnsi="Arial"/>
      <w:szCs w:val="20"/>
    </w:rPr>
  </w:style>
  <w:style w:type="paragraph" w:styleId="1743" w:customStyle="1">
    <w:name w:val="标题 4宋体"/>
    <w:basedOn w:val="1185"/>
    <w:uiPriority w:val="0"/>
    <w:qFormat/>
    <w:pPr>
      <w:keepNext/>
      <w:spacing w:line="360" w:lineRule="auto"/>
      <w:widowControl w:val="off"/>
    </w:pPr>
    <w:rPr>
      <w:b/>
      <w:bCs/>
      <w:szCs w:val="20"/>
      <w:u w:val="none"/>
    </w:rPr>
  </w:style>
  <w:style w:type="paragraph" w:styleId="1744" w:customStyle="1">
    <w:name w:val="xl31"/>
    <w:basedOn w:val="95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745" w:customStyle="1">
    <w:name w:val="样式 加粗 行距: 1.5 倍行距 Char"/>
    <w:basedOn w:val="950"/>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746" w:customStyle="1">
    <w:name w:val="图样式"/>
    <w:next w:val="1606"/>
    <w:uiPriority w:val="0"/>
    <w:qFormat/>
    <w:pPr>
      <w:jc w:val="center"/>
      <w:spacing w:before="156" w:after="156"/>
    </w:pPr>
    <w:rPr>
      <w:rFonts w:hint="default" w:ascii="宋体" w:hAnsi="Times New Roman" w:eastAsia="宋体" w:cs="Times New Roman"/>
      <w:lang w:val="en-US" w:eastAsia="zh-CN" w:bidi="ar-SA"/>
    </w:rPr>
  </w:style>
  <w:style w:type="paragraph" w:styleId="1747" w:customStyle="1">
    <w:name w:val="xl35"/>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748" w:customStyle="1">
    <w:name w:val="正文文本 Char Char"/>
    <w:basedOn w:val="950"/>
    <w:uiPriority w:val="0"/>
    <w:qFormat/>
    <w:pPr>
      <w:jc w:val="center"/>
    </w:pPr>
    <w:rPr>
      <w:szCs w:val="20"/>
    </w:rPr>
  </w:style>
  <w:style w:type="paragraph" w:styleId="1749" w:customStyle="1">
    <w:name w:val="xl70"/>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750" w:customStyle="1">
    <w:name w:val="xl49"/>
    <w:basedOn w:val="9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751" w:customStyle="1">
    <w:name w:val="列表内容"/>
    <w:basedOn w:val="950"/>
    <w:next w:val="950"/>
    <w:uiPriority w:val="0"/>
    <w:qFormat/>
    <w:pPr>
      <w:ind w:firstLine="200"/>
      <w:jc w:val="left"/>
      <w:widowControl/>
      <w:tabs>
        <w:tab w:val="left" w:pos="840" w:leader="none"/>
      </w:tabs>
    </w:pPr>
    <w:rPr>
      <w:sz w:val="18"/>
    </w:rPr>
  </w:style>
  <w:style w:type="paragraph" w:styleId="1752" w:customStyle="1">
    <w:name w:val="表格题注"/>
    <w:next w:val="950"/>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753" w:customStyle="1">
    <w:name w:val="TOC 标题2"/>
    <w:basedOn w:val="1183"/>
    <w:next w:val="950"/>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754" w:customStyle="1">
    <w:name w:val="Title Cover"/>
    <w:basedOn w:val="950"/>
    <w:next w:val="950"/>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755"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56" w:customStyle="1">
    <w:name w:val="_Style 190"/>
    <w:uiPriority w:val="0"/>
    <w:qFormat/>
    <w:rPr>
      <w:rFonts w:hint="default" w:ascii="Times New Roman" w:hAnsi="Times New Roman" w:eastAsia="宋体" w:cs="Times New Roman"/>
      <w:sz w:val="21"/>
      <w:szCs w:val="24"/>
      <w:lang w:val="en-US" w:eastAsia="zh-CN" w:bidi="ar-SA"/>
    </w:rPr>
  </w:style>
  <w:style w:type="paragraph" w:styleId="1757" w:customStyle="1">
    <w:name w:val="目录1"/>
    <w:basedOn w:val="950"/>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58" w:customStyle="1">
    <w:name w:val="Char Char"/>
    <w:basedOn w:val="1212"/>
    <w:uiPriority w:val="0"/>
    <w:qFormat/>
    <w:pPr>
      <w:numPr>
        <w:ilvl w:val="0"/>
        <w:numId w:val="13"/>
      </w:numPr>
    </w:pPr>
    <w:rPr>
      <w:rFonts w:ascii="Tahoma" w:hAnsi="Tahoma"/>
      <w:sz w:val="24"/>
    </w:rPr>
  </w:style>
  <w:style w:type="paragraph" w:styleId="1759" w:customStyle="1">
    <w:name w:val="13-E3-表标题"/>
    <w:basedOn w:val="950"/>
    <w:uiPriority w:val="0"/>
    <w:qFormat/>
    <w:pPr>
      <w:jc w:val="center"/>
      <w:spacing w:line="360" w:lineRule="auto"/>
    </w:pPr>
    <w:rPr>
      <w:rFonts w:eastAsia="仿宋_GB2312"/>
      <w:sz w:val="24"/>
    </w:rPr>
  </w:style>
  <w:style w:type="paragraph" w:styleId="1760" w:customStyle="1">
    <w:name w:val="Char Char Char Char Char Char Char Char Char Char"/>
    <w:basedOn w:val="950"/>
    <w:uiPriority w:val="0"/>
    <w:qFormat/>
    <w:pPr>
      <w:ind w:left="495" w:hanging="495"/>
      <w:tabs>
        <w:tab w:val="left" w:pos="495" w:leader="none"/>
      </w:tabs>
    </w:pPr>
    <w:rPr>
      <w:sz w:val="24"/>
    </w:rPr>
  </w:style>
  <w:style w:type="paragraph" w:styleId="1761" w:customStyle="1">
    <w:name w:val="+标题3 Char"/>
    <w:basedOn w:val="1184"/>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762" w:customStyle="1">
    <w:name w:val="_Style 60"/>
    <w:basedOn w:val="950"/>
    <w:next w:val="950"/>
    <w:uiPriority w:val="39"/>
    <w:qFormat/>
    <w:rPr>
      <w:rFonts w:ascii="宋体" w:hAnsi="宋体"/>
    </w:rPr>
  </w:style>
  <w:style w:type="paragraph" w:styleId="1763" w:customStyle="1">
    <w:name w:val="表格项目符号 2"/>
    <w:basedOn w:val="1223"/>
    <w:uiPriority w:val="0"/>
    <w:qFormat/>
    <w:pPr>
      <w:ind w:left="623" w:hanging="374"/>
      <w:spacing w:line="300" w:lineRule="auto"/>
      <w:tabs>
        <w:tab w:val="left" w:pos="495" w:leader="none"/>
        <w:tab w:val="left" w:pos="624" w:leader="none"/>
      </w:tabs>
    </w:pPr>
  </w:style>
  <w:style w:type="paragraph" w:styleId="1764" w:customStyle="1">
    <w:name w:val="Char Char Char Char Char Char Char Char Char1 Char"/>
    <w:basedOn w:val="1212"/>
    <w:uiPriority w:val="0"/>
    <w:qFormat/>
    <w:pPr>
      <w:spacing w:line="360" w:lineRule="auto"/>
    </w:pPr>
  </w:style>
  <w:style w:type="paragraph" w:styleId="1765" w:customStyle="1">
    <w:name w:val="+列表1"/>
    <w:basedOn w:val="950"/>
    <w:uiPriority w:val="0"/>
    <w:qFormat/>
    <w:pPr>
      <w:jc w:val="center"/>
    </w:pPr>
    <w:rPr>
      <w:sz w:val="24"/>
    </w:rPr>
  </w:style>
  <w:style w:type="paragraph" w:styleId="1766" w:customStyle="1">
    <w:name w:val="Subtitle Cover"/>
    <w:basedOn w:val="950"/>
    <w:next w:val="1035"/>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767" w:customStyle="1">
    <w:name w:val="xl72"/>
    <w:basedOn w:val="9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68" w:customStyle="1">
    <w:name w:val="xl26"/>
    <w:basedOn w:val="9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69" w:customStyle="1">
    <w:name w:val="xl84"/>
    <w:basedOn w:val="950"/>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70" w:customStyle="1">
    <w:name w:val="xl24"/>
    <w:basedOn w:val="950"/>
    <w:uiPriority w:val="0"/>
    <w:qFormat/>
    <w:pPr>
      <w:jc w:val="center"/>
      <w:spacing w:before="100" w:beforeAutospacing="1" w:after="100" w:afterAutospacing="1"/>
      <w:widowControl/>
    </w:pPr>
    <w:rPr>
      <w:rFonts w:ascii="宋体" w:hAnsi="宋体"/>
      <w:sz w:val="24"/>
    </w:rPr>
  </w:style>
  <w:style w:type="paragraph" w:styleId="1771" w:customStyle="1">
    <w:name w:val="Table Paragraph"/>
    <w:basedOn w:val="950"/>
    <w:uiPriority w:val="0"/>
    <w:qFormat/>
    <w:rPr>
      <w:rFonts w:ascii="宋体" w:hAnsi="宋体" w:cs="宋体"/>
      <w:lang w:val="zh-CN" w:bidi="zh-CN"/>
    </w:rPr>
  </w:style>
  <w:style w:type="paragraph" w:styleId="1772" w:customStyle="1">
    <w:name w:val="样式 标题 3h33rd levelHeading 3 - oldH3l3CT3章标题1Level 3 Hea..."/>
    <w:basedOn w:val="1184"/>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773" w:customStyle="1">
    <w:name w:val="Table"/>
    <w:basedOn w:val="1270"/>
    <w:uiPriority w:val="0"/>
    <w:qFormat/>
    <w:pPr>
      <w:jc w:val="left"/>
    </w:pPr>
    <w:tblPr/>
  </w:style>
  <w:style w:type="table" w:styleId="1774" w:customStyle="1">
    <w:name w:val="表格"/>
    <w:basedOn w:val="1270"/>
    <w:uiPriority w:val="0"/>
    <w:qFormat/>
    <w:pPr>
      <w:jc w:val="left"/>
    </w:pPr>
    <w:tblPr/>
  </w:style>
  <w:style w:type="table" w:styleId="1775" w:customStyle="1">
    <w:name w:val="习惯表格"/>
    <w:basedOn w:val="1192"/>
    <w:uiPriority w:val="0"/>
    <w:qFormat/>
    <w:pPr>
      <w:jc w:val="both"/>
      <w:widowControl w:val="off"/>
    </w:pPr>
    <w:tblPr/>
  </w:style>
  <w:style w:type="table" w:styleId="1776" w:customStyle="1">
    <w:name w:val="表格样式1"/>
    <w:basedOn w:val="1192"/>
    <w:uiPriority w:val="0"/>
    <w:qFormat/>
    <w:tblPr/>
  </w:style>
  <w:style w:type="character" w:styleId="1777" w:customStyle="1">
    <w:name w:val="font21"/>
    <w:uiPriority w:val="0"/>
    <w:qFormat/>
    <w:rPr>
      <w:rFonts w:hint="eastAsia" w:ascii="宋体" w:hAnsi="宋体" w:eastAsia="宋体" w:cs="宋体"/>
      <w:color w:val="000000"/>
      <w:sz w:val="21"/>
      <w:szCs w:val="21"/>
      <w:u w:val="none"/>
    </w:rPr>
  </w:style>
  <w:style w:type="paragraph" w:styleId="1778" w:customStyle="1">
    <w:name w:val="Plain Text11"/>
    <w:basedOn w:val="950"/>
    <w:uiPriority w:val="0"/>
    <w:qFormat/>
    <w:rPr>
      <w:rFonts w:ascii="宋体" w:hAnsi="Courier New" w:eastAsia="楷体_GB2312"/>
      <w:sz w:val="28"/>
      <w:szCs w:val="20"/>
    </w:rPr>
  </w:style>
  <w:style w:type="character" w:styleId="1779" w:customStyle="1">
    <w:name w:val="批注框文本 字符"/>
    <w:basedOn w:val="960"/>
    <w:link w:val="974"/>
    <w:uiPriority w:val="99"/>
    <w:semiHidden/>
    <w:qFormat/>
    <w:rPr>
      <w:sz w:val="18"/>
      <w:szCs w:val="18"/>
    </w:rPr>
  </w:style>
  <w:style w:type="character" w:styleId="1780" w:customStyle="1">
    <w:name w:val="font61"/>
    <w:basedOn w:val="960"/>
    <w:uiPriority w:val="0"/>
    <w:qFormat/>
    <w:rPr>
      <w:rFonts w:hint="default" w:ascii="Times New Roman" w:hAnsi="Times New Roman" w:cs="Times New Roman"/>
      <w:color w:val="000000"/>
      <w:sz w:val="22"/>
      <w:szCs w:val="22"/>
      <w:u w:val="none"/>
    </w:rPr>
  </w:style>
  <w:style w:type="character" w:styleId="1781" w:customStyle="1">
    <w:name w:val="font11"/>
    <w:basedOn w:val="960"/>
    <w:uiPriority w:val="0"/>
    <w:qFormat/>
    <w:rPr>
      <w:rFonts w:hint="eastAsia" w:ascii="宋体" w:hAnsi="宋体" w:eastAsia="宋体" w:cs="宋体"/>
      <w:color w:val="000000"/>
      <w:sz w:val="24"/>
      <w:szCs w:val="24"/>
      <w:u w:val="none"/>
    </w:rPr>
  </w:style>
  <w:style w:type="paragraph" w:styleId="1782" w:customStyle="1">
    <w:name w:val="p15"/>
    <w:basedOn w:val="950"/>
    <w:uiPriority w:val="0"/>
    <w:qFormat/>
    <w:pPr>
      <w:widowControl/>
    </w:pPr>
    <w:rPr>
      <w:rFonts w:ascii="宋体" w:hAnsi="宋体" w:cs="宋体"/>
      <w:sz w:val="28"/>
      <w:szCs w:val="28"/>
    </w:rPr>
  </w:style>
  <w:style w:type="character" w:styleId="1783" w:customStyle="1">
    <w:name w:val="font41"/>
    <w:basedOn w:val="960"/>
    <w:uiPriority w:val="0"/>
    <w:qFormat/>
    <w:rPr>
      <w:rFonts w:hint="eastAsia" w:ascii="宋体" w:hAnsi="宋体" w:eastAsia="宋体" w:cs="宋体"/>
      <w:b/>
      <w:bCs/>
      <w:color w:val="000000"/>
      <w:sz w:val="20"/>
      <w:szCs w:val="20"/>
      <w:u w:val="none"/>
    </w:rPr>
  </w:style>
  <w:style w:type="character" w:styleId="1784" w:customStyle="1">
    <w:name w:val="font51"/>
    <w:basedOn w:val="960"/>
    <w:uiPriority w:val="0"/>
    <w:qFormat/>
    <w:rPr>
      <w:rFonts w:hint="eastAsia" w:ascii="宋体" w:hAnsi="宋体" w:eastAsia="宋体" w:cs="宋体"/>
      <w:color w:val="000000"/>
      <w:sz w:val="20"/>
      <w:szCs w:val="20"/>
      <w:u w:val="none"/>
    </w:rPr>
  </w:style>
  <w:style w:type="paragraph" w:styleId="1785"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786"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787" w:customStyle="1">
    <w:name w:val="font101"/>
    <w:basedOn w:val="960"/>
    <w:uiPriority w:val="0"/>
    <w:qFormat/>
    <w:rPr>
      <w:rFonts w:hint="eastAsia" w:ascii="宋体" w:hAnsi="宋体" w:eastAsia="宋体" w:cs="宋体"/>
      <w:color w:val="000000"/>
      <w:sz w:val="22"/>
      <w:szCs w:val="22"/>
      <w:u w:val="none"/>
    </w:rPr>
  </w:style>
  <w:style w:type="character" w:styleId="1788" w:customStyle="1">
    <w:name w:val="font81"/>
    <w:basedOn w:val="960"/>
    <w:uiPriority w:val="0"/>
    <w:qFormat/>
    <w:rPr>
      <w:rFonts w:hint="eastAsia" w:ascii="宋体" w:hAnsi="宋体" w:eastAsia="宋体" w:cs="宋体"/>
      <w:color w:val="000000"/>
      <w:sz w:val="22"/>
      <w:szCs w:val="22"/>
      <w:u w:val="none"/>
    </w:rPr>
  </w:style>
  <w:style w:type="paragraph" w:styleId="1789" w:customStyle="1">
    <w:name w:val="WPSOffice手动目录 1"/>
    <w:uiPriority w:val="0"/>
    <w:qFormat/>
    <w:rPr>
      <w:rFonts w:hint="default" w:ascii="Times New Roman" w:hAnsi="Times New Roman" w:eastAsia="宋体" w:cs="Times New Roman"/>
      <w:lang w:val="en-US" w:eastAsia="zh-CN" w:bidi="ar-SA"/>
    </w:rPr>
  </w:style>
  <w:style w:type="character" w:styleId="1790" w:customStyle="1">
    <w:name w:val="font71"/>
    <w:basedOn w:val="960"/>
    <w:uiPriority w:val="0"/>
    <w:qFormat/>
    <w:rPr>
      <w:rFonts w:hint="eastAsia" w:ascii="宋体" w:hAnsi="宋体" w:eastAsia="宋体" w:cs="宋体"/>
      <w:color w:val="000000"/>
      <w:sz w:val="20"/>
      <w:szCs w:val="20"/>
      <w:u w:val="none"/>
    </w:rPr>
  </w:style>
  <w:style w:type="paragraph" w:styleId="1791" w:customStyle="1">
    <w:name w:val="纯文本41"/>
    <w:basedOn w:val="950"/>
    <w:uiPriority w:val="0"/>
    <w:qFormat/>
    <w:rPr>
      <w:rFonts w:ascii="宋体" w:hAnsi="Courier New" w:eastAsia="楷体_GB2312"/>
      <w:sz w:val="28"/>
      <w:szCs w:val="20"/>
    </w:rPr>
  </w:style>
  <w:style w:type="paragraph" w:styleId="1792" w:customStyle="1">
    <w:name w:val="（二级）1.1"/>
    <w:basedOn w:val="950"/>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793" w:customStyle="1">
    <w:name w:val="Plain Text12"/>
    <w:basedOn w:val="950"/>
    <w:uiPriority w:val="0"/>
    <w:qFormat/>
    <w:rPr>
      <w:rFonts w:ascii="宋体" w:hAnsi="Courier New" w:eastAsia="楷体_GB2312"/>
      <w:sz w:val="28"/>
      <w:szCs w:val="20"/>
    </w:rPr>
  </w:style>
  <w:style w:type="paragraph" w:styleId="1794" w:customStyle="1">
    <w:name w:val="9小四表格正文"/>
    <w:uiPriority w:val="0"/>
    <w:qFormat/>
    <w:pPr>
      <w:jc w:val="center"/>
    </w:pPr>
    <w:rPr>
      <w:rFonts w:hint="default" w:ascii="Times New Roman" w:hAnsi="Times New Roman" w:eastAsia="仿宋_GB2312" w:cs="Times New Roman"/>
      <w:sz w:val="24"/>
      <w:szCs w:val="24"/>
    </w:rPr>
  </w:style>
  <w:style w:type="character" w:styleId="1795" w:customStyle="1">
    <w:name w:val="Char Char4"/>
    <w:uiPriority w:val="0"/>
    <w:qFormat/>
    <w:rPr>
      <w:rFonts w:eastAsia="宋体"/>
      <w:b/>
      <w:bCs/>
      <w:sz w:val="44"/>
      <w:szCs w:val="44"/>
      <w:lang w:val="en-US" w:eastAsia="zh-CN" w:bidi="ar-SA"/>
    </w:rPr>
  </w:style>
  <w:style w:type="numbering" w:styleId="1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32</cp:revision>
  <dcterms:created xsi:type="dcterms:W3CDTF">2025-01-08T01:19:00Z</dcterms:created>
  <dcterms:modified xsi:type="dcterms:W3CDTF">2026-06-10T06:49:02Z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50E010CF672A481D995393413261F843_13</vt:lpwstr>
  </property>
  <property fmtid="{D5CDD505-2E9C-101B-9397-08002B2CF9AE}" pid="4" name="KSOTemplateDocerSaveRecord">
    <vt:lpwstr>eyJoZGlkIjoiNDBkYTA0MjYxMGY3Y2NjOWY3ODc3ODNmM2E1NTM1MDkiLCJ1c2VySWQiOiI2ODgxMzEwNzgifQ==</vt:lpwstr>
  </property>
</Properties>
</file>